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8CD29" w14:textId="1C630A47" w:rsidR="007F4D23" w:rsidRPr="005D1E25" w:rsidRDefault="007F4D23" w:rsidP="006E6A31">
      <w:pPr>
        <w:rPr>
          <w:rStyle w:val="Strong"/>
          <w:lang w:val="nl-NL"/>
        </w:rPr>
      </w:pPr>
      <w:r w:rsidRPr="005D1E25">
        <w:rPr>
          <w:rStyle w:val="Strong"/>
          <w:lang w:val="nl-NL"/>
        </w:rPr>
        <w:t>B</w:t>
      </w:r>
      <w:r w:rsidR="00A16045" w:rsidRPr="005D1E25">
        <w:rPr>
          <w:rStyle w:val="Strong"/>
          <w:lang w:val="nl-NL"/>
        </w:rPr>
        <w:t>ehorend</w:t>
      </w:r>
      <w:r w:rsidRPr="005D1E25">
        <w:rPr>
          <w:rStyle w:val="Strong"/>
          <w:lang w:val="nl-NL"/>
        </w:rPr>
        <w:t xml:space="preserve"> bij </w:t>
      </w:r>
      <w:r w:rsidR="00A16045" w:rsidRPr="005D1E25">
        <w:rPr>
          <w:rStyle w:val="Strong"/>
          <w:lang w:val="nl-NL"/>
        </w:rPr>
        <w:t xml:space="preserve">artikel 13 </w:t>
      </w:r>
      <w:r w:rsidRPr="005D1E25">
        <w:rPr>
          <w:rStyle w:val="Strong"/>
          <w:lang w:val="nl-NL"/>
        </w:rPr>
        <w:t>model RRvE:</w:t>
      </w:r>
    </w:p>
    <w:p w14:paraId="66183083" w14:textId="4109A842" w:rsidR="000F693F" w:rsidRPr="005D1E25" w:rsidRDefault="000F693F" w:rsidP="00437170">
      <w:pPr>
        <w:pStyle w:val="Title"/>
        <w:rPr>
          <w:lang w:val="nl-NL"/>
        </w:rPr>
      </w:pPr>
      <w:r w:rsidRPr="005D1E25">
        <w:rPr>
          <w:lang w:val="nl-NL"/>
        </w:rPr>
        <w:t xml:space="preserve">Reglement van </w:t>
      </w:r>
      <w:r w:rsidR="008F4055" w:rsidRPr="005D1E25">
        <w:rPr>
          <w:lang w:val="nl-NL"/>
        </w:rPr>
        <w:t>O</w:t>
      </w:r>
      <w:r w:rsidRPr="005D1E25">
        <w:rPr>
          <w:lang w:val="nl-NL"/>
        </w:rPr>
        <w:t xml:space="preserve">rde bij </w:t>
      </w:r>
      <w:r w:rsidR="000B72EA" w:rsidRPr="005D1E25">
        <w:rPr>
          <w:lang w:val="nl-NL"/>
        </w:rPr>
        <w:t>tentamens</w:t>
      </w:r>
    </w:p>
    <w:p w14:paraId="22EB22DD" w14:textId="5F3A88BF" w:rsidR="0048136D" w:rsidRPr="005D1E25" w:rsidRDefault="0048136D" w:rsidP="00437170">
      <w:pPr>
        <w:rPr>
          <w:lang w:val="nl-NL"/>
        </w:rPr>
      </w:pPr>
    </w:p>
    <w:p w14:paraId="639CE259" w14:textId="3C7240DC" w:rsidR="00D42894" w:rsidRPr="005D1E25" w:rsidRDefault="00D42894" w:rsidP="00437170">
      <w:pPr>
        <w:rPr>
          <w:lang w:val="nl-NL"/>
        </w:rPr>
      </w:pPr>
    </w:p>
    <w:p w14:paraId="062F09D3" w14:textId="4A5513CB" w:rsidR="00D42894" w:rsidRPr="005D1E25" w:rsidRDefault="00F547BD" w:rsidP="00437170">
      <w:pPr>
        <w:rPr>
          <w:b/>
          <w:lang w:val="nl-NL"/>
        </w:rPr>
      </w:pPr>
      <w:r w:rsidRPr="005D1E25">
        <w:rPr>
          <w:b/>
          <w:lang w:val="nl-NL"/>
        </w:rPr>
        <w:t>Inhoud:</w:t>
      </w:r>
    </w:p>
    <w:p w14:paraId="17B315BF" w14:textId="286E8D81" w:rsidR="00E86E0C" w:rsidRDefault="00E94E23">
      <w:pPr>
        <w:pStyle w:val="TOC1"/>
        <w:tabs>
          <w:tab w:val="right" w:leader="dot" w:pos="9350"/>
        </w:tabs>
        <w:rPr>
          <w:rFonts w:eastAsiaTheme="minorEastAsia"/>
          <w:noProof/>
        </w:rPr>
      </w:pPr>
      <w:r w:rsidRPr="005D1E25">
        <w:rPr>
          <w:lang w:val="nl-NL"/>
        </w:rPr>
        <w:fldChar w:fldCharType="begin"/>
      </w:r>
      <w:r w:rsidRPr="005D1E25">
        <w:rPr>
          <w:lang w:val="nl-NL"/>
        </w:rPr>
        <w:instrText xml:space="preserve"> TOC \o "1-1" \h \z \u </w:instrText>
      </w:r>
      <w:r w:rsidRPr="005D1E25">
        <w:rPr>
          <w:lang w:val="nl-NL"/>
        </w:rPr>
        <w:fldChar w:fldCharType="separate"/>
      </w:r>
      <w:hyperlink w:anchor="_Toc53495652" w:history="1">
        <w:r w:rsidR="00E86E0C" w:rsidRPr="00A65AB7">
          <w:rPr>
            <w:rStyle w:val="Hyperlink"/>
            <w:noProof/>
            <w:lang w:val="nl-NL"/>
          </w:rPr>
          <w:t>Artikel 1: Begripsbepalingen</w:t>
        </w:r>
        <w:r w:rsidR="00E86E0C">
          <w:rPr>
            <w:noProof/>
            <w:webHidden/>
          </w:rPr>
          <w:tab/>
        </w:r>
        <w:r w:rsidR="00E86E0C">
          <w:rPr>
            <w:noProof/>
            <w:webHidden/>
          </w:rPr>
          <w:fldChar w:fldCharType="begin"/>
        </w:r>
        <w:r w:rsidR="00E86E0C">
          <w:rPr>
            <w:noProof/>
            <w:webHidden/>
          </w:rPr>
          <w:instrText xml:space="preserve"> PAGEREF _Toc53495652 \h </w:instrText>
        </w:r>
        <w:r w:rsidR="00E86E0C">
          <w:rPr>
            <w:noProof/>
            <w:webHidden/>
          </w:rPr>
        </w:r>
        <w:r w:rsidR="00E86E0C">
          <w:rPr>
            <w:noProof/>
            <w:webHidden/>
          </w:rPr>
          <w:fldChar w:fldCharType="separate"/>
        </w:r>
        <w:r w:rsidR="00E86E0C">
          <w:rPr>
            <w:noProof/>
            <w:webHidden/>
          </w:rPr>
          <w:t>2</w:t>
        </w:r>
        <w:r w:rsidR="00E86E0C">
          <w:rPr>
            <w:noProof/>
            <w:webHidden/>
          </w:rPr>
          <w:fldChar w:fldCharType="end"/>
        </w:r>
      </w:hyperlink>
    </w:p>
    <w:p w14:paraId="4C560C70" w14:textId="10C05B71" w:rsidR="00E86E0C" w:rsidRDefault="002C6681">
      <w:pPr>
        <w:pStyle w:val="TOC1"/>
        <w:tabs>
          <w:tab w:val="right" w:leader="dot" w:pos="9350"/>
        </w:tabs>
        <w:rPr>
          <w:rFonts w:eastAsiaTheme="minorEastAsia"/>
          <w:noProof/>
        </w:rPr>
      </w:pPr>
      <w:hyperlink w:anchor="_Toc53495653" w:history="1">
        <w:r w:rsidR="00E86E0C" w:rsidRPr="00A65AB7">
          <w:rPr>
            <w:rStyle w:val="Hyperlink"/>
            <w:noProof/>
            <w:lang w:val="nl-NL"/>
          </w:rPr>
          <w:t>Artikel 2: Inzet surveillanten bij tentamens</w:t>
        </w:r>
        <w:r w:rsidR="00E86E0C">
          <w:rPr>
            <w:noProof/>
            <w:webHidden/>
          </w:rPr>
          <w:tab/>
        </w:r>
        <w:r w:rsidR="00E86E0C">
          <w:rPr>
            <w:noProof/>
            <w:webHidden/>
          </w:rPr>
          <w:fldChar w:fldCharType="begin"/>
        </w:r>
        <w:r w:rsidR="00E86E0C">
          <w:rPr>
            <w:noProof/>
            <w:webHidden/>
          </w:rPr>
          <w:instrText xml:space="preserve"> PAGEREF _Toc53495653 \h </w:instrText>
        </w:r>
        <w:r w:rsidR="00E86E0C">
          <w:rPr>
            <w:noProof/>
            <w:webHidden/>
          </w:rPr>
        </w:r>
        <w:r w:rsidR="00E86E0C">
          <w:rPr>
            <w:noProof/>
            <w:webHidden/>
          </w:rPr>
          <w:fldChar w:fldCharType="separate"/>
        </w:r>
        <w:r w:rsidR="00E86E0C">
          <w:rPr>
            <w:noProof/>
            <w:webHidden/>
          </w:rPr>
          <w:t>2</w:t>
        </w:r>
        <w:r w:rsidR="00E86E0C">
          <w:rPr>
            <w:noProof/>
            <w:webHidden/>
          </w:rPr>
          <w:fldChar w:fldCharType="end"/>
        </w:r>
      </w:hyperlink>
    </w:p>
    <w:p w14:paraId="1C280C8A" w14:textId="22EB267D" w:rsidR="00E86E0C" w:rsidRDefault="002C6681">
      <w:pPr>
        <w:pStyle w:val="TOC1"/>
        <w:tabs>
          <w:tab w:val="right" w:leader="dot" w:pos="9350"/>
        </w:tabs>
        <w:rPr>
          <w:rFonts w:eastAsiaTheme="minorEastAsia"/>
          <w:noProof/>
        </w:rPr>
      </w:pPr>
      <w:hyperlink w:anchor="_Toc53495654" w:history="1">
        <w:r w:rsidR="00E86E0C" w:rsidRPr="00A65AB7">
          <w:rPr>
            <w:rStyle w:val="Hyperlink"/>
            <w:noProof/>
            <w:lang w:val="nl-NL"/>
          </w:rPr>
          <w:t>Artikel 3: Verantwoordelijkheden examinator en surveillant</w:t>
        </w:r>
        <w:r w:rsidR="00E86E0C">
          <w:rPr>
            <w:noProof/>
            <w:webHidden/>
          </w:rPr>
          <w:tab/>
        </w:r>
        <w:r w:rsidR="00E86E0C">
          <w:rPr>
            <w:noProof/>
            <w:webHidden/>
          </w:rPr>
          <w:fldChar w:fldCharType="begin"/>
        </w:r>
        <w:r w:rsidR="00E86E0C">
          <w:rPr>
            <w:noProof/>
            <w:webHidden/>
          </w:rPr>
          <w:instrText xml:space="preserve"> PAGEREF _Toc53495654 \h </w:instrText>
        </w:r>
        <w:r w:rsidR="00E86E0C">
          <w:rPr>
            <w:noProof/>
            <w:webHidden/>
          </w:rPr>
        </w:r>
        <w:r w:rsidR="00E86E0C">
          <w:rPr>
            <w:noProof/>
            <w:webHidden/>
          </w:rPr>
          <w:fldChar w:fldCharType="separate"/>
        </w:r>
        <w:r w:rsidR="00E86E0C">
          <w:rPr>
            <w:noProof/>
            <w:webHidden/>
          </w:rPr>
          <w:t>3</w:t>
        </w:r>
        <w:r w:rsidR="00E86E0C">
          <w:rPr>
            <w:noProof/>
            <w:webHidden/>
          </w:rPr>
          <w:fldChar w:fldCharType="end"/>
        </w:r>
      </w:hyperlink>
    </w:p>
    <w:p w14:paraId="4775DA88" w14:textId="2DF38984" w:rsidR="00E86E0C" w:rsidRDefault="002C6681">
      <w:pPr>
        <w:pStyle w:val="TOC1"/>
        <w:tabs>
          <w:tab w:val="right" w:leader="dot" w:pos="9350"/>
        </w:tabs>
        <w:rPr>
          <w:rFonts w:eastAsiaTheme="minorEastAsia"/>
          <w:noProof/>
        </w:rPr>
      </w:pPr>
      <w:hyperlink w:anchor="_Toc53495655" w:history="1">
        <w:r w:rsidR="00E86E0C" w:rsidRPr="00A65AB7">
          <w:rPr>
            <w:rStyle w:val="Hyperlink"/>
            <w:noProof/>
            <w:lang w:val="nl-NL"/>
          </w:rPr>
          <w:t>Artikel 4: Taken voorafgaand aan het tentamen</w:t>
        </w:r>
        <w:r w:rsidR="00E86E0C">
          <w:rPr>
            <w:noProof/>
            <w:webHidden/>
          </w:rPr>
          <w:tab/>
        </w:r>
        <w:r w:rsidR="00E86E0C">
          <w:rPr>
            <w:noProof/>
            <w:webHidden/>
          </w:rPr>
          <w:fldChar w:fldCharType="begin"/>
        </w:r>
        <w:r w:rsidR="00E86E0C">
          <w:rPr>
            <w:noProof/>
            <w:webHidden/>
          </w:rPr>
          <w:instrText xml:space="preserve"> PAGEREF _Toc53495655 \h </w:instrText>
        </w:r>
        <w:r w:rsidR="00E86E0C">
          <w:rPr>
            <w:noProof/>
            <w:webHidden/>
          </w:rPr>
        </w:r>
        <w:r w:rsidR="00E86E0C">
          <w:rPr>
            <w:noProof/>
            <w:webHidden/>
          </w:rPr>
          <w:fldChar w:fldCharType="separate"/>
        </w:r>
        <w:r w:rsidR="00E86E0C">
          <w:rPr>
            <w:noProof/>
            <w:webHidden/>
          </w:rPr>
          <w:t>4</w:t>
        </w:r>
        <w:r w:rsidR="00E86E0C">
          <w:rPr>
            <w:noProof/>
            <w:webHidden/>
          </w:rPr>
          <w:fldChar w:fldCharType="end"/>
        </w:r>
      </w:hyperlink>
    </w:p>
    <w:p w14:paraId="0F4D696D" w14:textId="2ACD9E1A" w:rsidR="00E86E0C" w:rsidRDefault="002C6681">
      <w:pPr>
        <w:pStyle w:val="TOC1"/>
        <w:tabs>
          <w:tab w:val="right" w:leader="dot" w:pos="9350"/>
        </w:tabs>
        <w:rPr>
          <w:rFonts w:eastAsiaTheme="minorEastAsia"/>
          <w:noProof/>
        </w:rPr>
      </w:pPr>
      <w:hyperlink w:anchor="_Toc53495656" w:history="1">
        <w:r w:rsidR="00E86E0C" w:rsidRPr="00A65AB7">
          <w:rPr>
            <w:rStyle w:val="Hyperlink"/>
            <w:noProof/>
            <w:lang w:val="nl-NL"/>
          </w:rPr>
          <w:t>Artikel 5: Taken tijdens het tentamen</w:t>
        </w:r>
        <w:r w:rsidR="00E86E0C">
          <w:rPr>
            <w:noProof/>
            <w:webHidden/>
          </w:rPr>
          <w:tab/>
        </w:r>
        <w:r w:rsidR="00E86E0C">
          <w:rPr>
            <w:noProof/>
            <w:webHidden/>
          </w:rPr>
          <w:fldChar w:fldCharType="begin"/>
        </w:r>
        <w:r w:rsidR="00E86E0C">
          <w:rPr>
            <w:noProof/>
            <w:webHidden/>
          </w:rPr>
          <w:instrText xml:space="preserve"> PAGEREF _Toc53495656 \h </w:instrText>
        </w:r>
        <w:r w:rsidR="00E86E0C">
          <w:rPr>
            <w:noProof/>
            <w:webHidden/>
          </w:rPr>
        </w:r>
        <w:r w:rsidR="00E86E0C">
          <w:rPr>
            <w:noProof/>
            <w:webHidden/>
          </w:rPr>
          <w:fldChar w:fldCharType="separate"/>
        </w:r>
        <w:r w:rsidR="00E86E0C">
          <w:rPr>
            <w:noProof/>
            <w:webHidden/>
          </w:rPr>
          <w:t>4</w:t>
        </w:r>
        <w:r w:rsidR="00E86E0C">
          <w:rPr>
            <w:noProof/>
            <w:webHidden/>
          </w:rPr>
          <w:fldChar w:fldCharType="end"/>
        </w:r>
      </w:hyperlink>
    </w:p>
    <w:p w14:paraId="27D24228" w14:textId="351F8245" w:rsidR="00E86E0C" w:rsidRDefault="002C6681">
      <w:pPr>
        <w:pStyle w:val="TOC1"/>
        <w:tabs>
          <w:tab w:val="right" w:leader="dot" w:pos="9350"/>
        </w:tabs>
        <w:rPr>
          <w:rFonts w:eastAsiaTheme="minorEastAsia"/>
          <w:noProof/>
        </w:rPr>
      </w:pPr>
      <w:hyperlink w:anchor="_Toc53495657" w:history="1">
        <w:r w:rsidR="00E86E0C" w:rsidRPr="00A65AB7">
          <w:rPr>
            <w:rStyle w:val="Hyperlink"/>
            <w:noProof/>
            <w:lang w:val="nl-NL"/>
          </w:rPr>
          <w:t>Artikel 6: Taken aan het einde van het tentamen</w:t>
        </w:r>
        <w:r w:rsidR="00E86E0C">
          <w:rPr>
            <w:noProof/>
            <w:webHidden/>
          </w:rPr>
          <w:tab/>
        </w:r>
        <w:r w:rsidR="00E86E0C">
          <w:rPr>
            <w:noProof/>
            <w:webHidden/>
          </w:rPr>
          <w:fldChar w:fldCharType="begin"/>
        </w:r>
        <w:r w:rsidR="00E86E0C">
          <w:rPr>
            <w:noProof/>
            <w:webHidden/>
          </w:rPr>
          <w:instrText xml:space="preserve"> PAGEREF _Toc53495657 \h </w:instrText>
        </w:r>
        <w:r w:rsidR="00E86E0C">
          <w:rPr>
            <w:noProof/>
            <w:webHidden/>
          </w:rPr>
        </w:r>
        <w:r w:rsidR="00E86E0C">
          <w:rPr>
            <w:noProof/>
            <w:webHidden/>
          </w:rPr>
          <w:fldChar w:fldCharType="separate"/>
        </w:r>
        <w:r w:rsidR="00E86E0C">
          <w:rPr>
            <w:noProof/>
            <w:webHidden/>
          </w:rPr>
          <w:t>5</w:t>
        </w:r>
        <w:r w:rsidR="00E86E0C">
          <w:rPr>
            <w:noProof/>
            <w:webHidden/>
          </w:rPr>
          <w:fldChar w:fldCharType="end"/>
        </w:r>
      </w:hyperlink>
    </w:p>
    <w:p w14:paraId="4840BDEA" w14:textId="1C54CD74" w:rsidR="00E86E0C" w:rsidRDefault="002C6681">
      <w:pPr>
        <w:pStyle w:val="TOC1"/>
        <w:tabs>
          <w:tab w:val="right" w:leader="dot" w:pos="9350"/>
        </w:tabs>
        <w:rPr>
          <w:rFonts w:eastAsiaTheme="minorEastAsia"/>
          <w:noProof/>
        </w:rPr>
      </w:pPr>
      <w:hyperlink w:anchor="_Toc53495658" w:history="1">
        <w:r w:rsidR="00E86E0C" w:rsidRPr="00A65AB7">
          <w:rPr>
            <w:rStyle w:val="Hyperlink"/>
            <w:noProof/>
            <w:lang w:val="nl-NL"/>
          </w:rPr>
          <w:t>Artikel 7: Gedragsregels studenten bij tentamens</w:t>
        </w:r>
        <w:r w:rsidR="00E86E0C">
          <w:rPr>
            <w:noProof/>
            <w:webHidden/>
          </w:rPr>
          <w:tab/>
        </w:r>
        <w:r w:rsidR="00E86E0C">
          <w:rPr>
            <w:noProof/>
            <w:webHidden/>
          </w:rPr>
          <w:fldChar w:fldCharType="begin"/>
        </w:r>
        <w:r w:rsidR="00E86E0C">
          <w:rPr>
            <w:noProof/>
            <w:webHidden/>
          </w:rPr>
          <w:instrText xml:space="preserve"> PAGEREF _Toc53495658 \h </w:instrText>
        </w:r>
        <w:r w:rsidR="00E86E0C">
          <w:rPr>
            <w:noProof/>
            <w:webHidden/>
          </w:rPr>
        </w:r>
        <w:r w:rsidR="00E86E0C">
          <w:rPr>
            <w:noProof/>
            <w:webHidden/>
          </w:rPr>
          <w:fldChar w:fldCharType="separate"/>
        </w:r>
        <w:r w:rsidR="00E86E0C">
          <w:rPr>
            <w:noProof/>
            <w:webHidden/>
          </w:rPr>
          <w:t>5</w:t>
        </w:r>
        <w:r w:rsidR="00E86E0C">
          <w:rPr>
            <w:noProof/>
            <w:webHidden/>
          </w:rPr>
          <w:fldChar w:fldCharType="end"/>
        </w:r>
      </w:hyperlink>
    </w:p>
    <w:p w14:paraId="76C29B7D" w14:textId="3ACF3CE3" w:rsidR="00E86E0C" w:rsidRDefault="002C6681">
      <w:pPr>
        <w:pStyle w:val="TOC1"/>
        <w:tabs>
          <w:tab w:val="right" w:leader="dot" w:pos="9350"/>
        </w:tabs>
        <w:rPr>
          <w:rFonts w:eastAsiaTheme="minorEastAsia"/>
          <w:noProof/>
        </w:rPr>
      </w:pPr>
      <w:hyperlink w:anchor="_Toc53495659" w:history="1">
        <w:r w:rsidR="00E86E0C" w:rsidRPr="00A65AB7">
          <w:rPr>
            <w:rStyle w:val="Hyperlink"/>
            <w:noProof/>
            <w:lang w:val="nl-NL"/>
          </w:rPr>
          <w:t>Artikel 8: Richtlijnen calamiteiten tijdens tentamens</w:t>
        </w:r>
        <w:r w:rsidR="00E86E0C">
          <w:rPr>
            <w:noProof/>
            <w:webHidden/>
          </w:rPr>
          <w:tab/>
        </w:r>
        <w:r w:rsidR="00E86E0C">
          <w:rPr>
            <w:noProof/>
            <w:webHidden/>
          </w:rPr>
          <w:fldChar w:fldCharType="begin"/>
        </w:r>
        <w:r w:rsidR="00E86E0C">
          <w:rPr>
            <w:noProof/>
            <w:webHidden/>
          </w:rPr>
          <w:instrText xml:space="preserve"> PAGEREF _Toc53495659 \h </w:instrText>
        </w:r>
        <w:r w:rsidR="00E86E0C">
          <w:rPr>
            <w:noProof/>
            <w:webHidden/>
          </w:rPr>
        </w:r>
        <w:r w:rsidR="00E86E0C">
          <w:rPr>
            <w:noProof/>
            <w:webHidden/>
          </w:rPr>
          <w:fldChar w:fldCharType="separate"/>
        </w:r>
        <w:r w:rsidR="00E86E0C">
          <w:rPr>
            <w:noProof/>
            <w:webHidden/>
          </w:rPr>
          <w:t>6</w:t>
        </w:r>
        <w:r w:rsidR="00E86E0C">
          <w:rPr>
            <w:noProof/>
            <w:webHidden/>
          </w:rPr>
          <w:fldChar w:fldCharType="end"/>
        </w:r>
      </w:hyperlink>
    </w:p>
    <w:p w14:paraId="22D3F051" w14:textId="0117FF2F" w:rsidR="00E86E0C" w:rsidRDefault="002C6681">
      <w:pPr>
        <w:pStyle w:val="TOC1"/>
        <w:tabs>
          <w:tab w:val="right" w:leader="dot" w:pos="9350"/>
        </w:tabs>
        <w:rPr>
          <w:rFonts w:eastAsiaTheme="minorEastAsia"/>
          <w:noProof/>
        </w:rPr>
      </w:pPr>
      <w:hyperlink w:anchor="_Toc53495660" w:history="1">
        <w:r w:rsidR="00E86E0C" w:rsidRPr="00A65AB7">
          <w:rPr>
            <w:rStyle w:val="Hyperlink"/>
            <w:noProof/>
            <w:lang w:val="nl-NL"/>
          </w:rPr>
          <w:t>Bijlage 1: schema deurbeleid</w:t>
        </w:r>
        <w:r w:rsidR="00E86E0C">
          <w:rPr>
            <w:noProof/>
            <w:webHidden/>
          </w:rPr>
          <w:tab/>
        </w:r>
        <w:r w:rsidR="00E86E0C">
          <w:rPr>
            <w:noProof/>
            <w:webHidden/>
          </w:rPr>
          <w:fldChar w:fldCharType="begin"/>
        </w:r>
        <w:r w:rsidR="00E86E0C">
          <w:rPr>
            <w:noProof/>
            <w:webHidden/>
          </w:rPr>
          <w:instrText xml:space="preserve"> PAGEREF _Toc53495660 \h </w:instrText>
        </w:r>
        <w:r w:rsidR="00E86E0C">
          <w:rPr>
            <w:noProof/>
            <w:webHidden/>
          </w:rPr>
        </w:r>
        <w:r w:rsidR="00E86E0C">
          <w:rPr>
            <w:noProof/>
            <w:webHidden/>
          </w:rPr>
          <w:fldChar w:fldCharType="separate"/>
        </w:r>
        <w:r w:rsidR="00E86E0C">
          <w:rPr>
            <w:noProof/>
            <w:webHidden/>
          </w:rPr>
          <w:t>7</w:t>
        </w:r>
        <w:r w:rsidR="00E86E0C">
          <w:rPr>
            <w:noProof/>
            <w:webHidden/>
          </w:rPr>
          <w:fldChar w:fldCharType="end"/>
        </w:r>
      </w:hyperlink>
    </w:p>
    <w:p w14:paraId="37B7081A" w14:textId="100F953A" w:rsidR="00E86E0C" w:rsidRDefault="002C6681">
      <w:pPr>
        <w:pStyle w:val="TOC1"/>
        <w:tabs>
          <w:tab w:val="right" w:leader="dot" w:pos="9350"/>
        </w:tabs>
        <w:rPr>
          <w:rFonts w:eastAsiaTheme="minorEastAsia"/>
          <w:noProof/>
        </w:rPr>
      </w:pPr>
      <w:hyperlink w:anchor="_Toc53495661" w:history="1">
        <w:r w:rsidR="00E86E0C" w:rsidRPr="00A65AB7">
          <w:rPr>
            <w:rStyle w:val="Hyperlink"/>
            <w:noProof/>
            <w:lang w:val="nl-NL"/>
          </w:rPr>
          <w:t>Bijlage 2: Proces Verbaal formulier</w:t>
        </w:r>
        <w:r w:rsidR="00E86E0C">
          <w:rPr>
            <w:noProof/>
            <w:webHidden/>
          </w:rPr>
          <w:tab/>
        </w:r>
        <w:r w:rsidR="00E86E0C">
          <w:rPr>
            <w:noProof/>
            <w:webHidden/>
          </w:rPr>
          <w:fldChar w:fldCharType="begin"/>
        </w:r>
        <w:r w:rsidR="00E86E0C">
          <w:rPr>
            <w:noProof/>
            <w:webHidden/>
          </w:rPr>
          <w:instrText xml:space="preserve"> PAGEREF _Toc53495661 \h </w:instrText>
        </w:r>
        <w:r w:rsidR="00E86E0C">
          <w:rPr>
            <w:noProof/>
            <w:webHidden/>
          </w:rPr>
        </w:r>
        <w:r w:rsidR="00E86E0C">
          <w:rPr>
            <w:noProof/>
            <w:webHidden/>
          </w:rPr>
          <w:fldChar w:fldCharType="separate"/>
        </w:r>
        <w:r w:rsidR="00E86E0C">
          <w:rPr>
            <w:noProof/>
            <w:webHidden/>
          </w:rPr>
          <w:t>8</w:t>
        </w:r>
        <w:r w:rsidR="00E86E0C">
          <w:rPr>
            <w:noProof/>
            <w:webHidden/>
          </w:rPr>
          <w:fldChar w:fldCharType="end"/>
        </w:r>
      </w:hyperlink>
    </w:p>
    <w:p w14:paraId="489451E9" w14:textId="5E6D0704" w:rsidR="00E94E23" w:rsidRPr="005D1E25" w:rsidRDefault="00E94E23" w:rsidP="00437170">
      <w:pPr>
        <w:rPr>
          <w:lang w:val="nl-NL"/>
        </w:rPr>
      </w:pPr>
      <w:r w:rsidRPr="005D1E25">
        <w:rPr>
          <w:lang w:val="nl-NL"/>
        </w:rPr>
        <w:fldChar w:fldCharType="end"/>
      </w:r>
    </w:p>
    <w:p w14:paraId="6395D3FC" w14:textId="0CE92BCF" w:rsidR="00BD7CED" w:rsidRPr="005D1E25" w:rsidRDefault="00BD7CED" w:rsidP="00437170">
      <w:pPr>
        <w:rPr>
          <w:lang w:val="nl-NL"/>
        </w:rPr>
      </w:pPr>
      <w:r w:rsidRPr="005D1E25">
        <w:rPr>
          <w:rStyle w:val="IntenseReference"/>
          <w:lang w:val="nl-NL"/>
        </w:rPr>
        <w:t>Verwijzingen</w:t>
      </w:r>
      <w:r w:rsidRPr="005D1E25">
        <w:rPr>
          <w:lang w:val="nl-NL"/>
        </w:rPr>
        <w:t>:</w:t>
      </w:r>
    </w:p>
    <w:p w14:paraId="1361B176" w14:textId="69A6BBB9" w:rsidR="00E443BA" w:rsidRPr="005D1E25" w:rsidRDefault="00E443BA" w:rsidP="00BD7CED">
      <w:pPr>
        <w:pStyle w:val="ListParagraph"/>
        <w:numPr>
          <w:ilvl w:val="0"/>
          <w:numId w:val="29"/>
        </w:numPr>
      </w:pPr>
      <w:r w:rsidRPr="005D1E25">
        <w:t>Model OER artikel 13: Aanmelden tentamen</w:t>
      </w:r>
    </w:p>
    <w:p w14:paraId="25E1BCAF" w14:textId="15FDE764" w:rsidR="00E443BA" w:rsidRPr="005D1E25" w:rsidRDefault="00E443BA" w:rsidP="00BD7CED">
      <w:pPr>
        <w:pStyle w:val="ListParagraph"/>
        <w:numPr>
          <w:ilvl w:val="0"/>
          <w:numId w:val="29"/>
        </w:numPr>
      </w:pPr>
      <w:r w:rsidRPr="005D1E25">
        <w:t>Model OER artikel 24a: ongeldigverklaring tentamen</w:t>
      </w:r>
    </w:p>
    <w:p w14:paraId="60103D9E" w14:textId="7F9305B0" w:rsidR="00E443BA" w:rsidRPr="005D1E25" w:rsidRDefault="00E443BA" w:rsidP="00BD7CED">
      <w:pPr>
        <w:pStyle w:val="ListParagraph"/>
        <w:numPr>
          <w:ilvl w:val="0"/>
          <w:numId w:val="29"/>
        </w:numPr>
      </w:pPr>
      <w:r w:rsidRPr="005D1E25">
        <w:t>Model RRvE artikel 7: Fraude</w:t>
      </w:r>
    </w:p>
    <w:p w14:paraId="6A18D181" w14:textId="78F2FFA4" w:rsidR="00E443BA" w:rsidRPr="005D1E25" w:rsidRDefault="00E443BA" w:rsidP="00BD7CED">
      <w:pPr>
        <w:pStyle w:val="ListParagraph"/>
        <w:numPr>
          <w:ilvl w:val="0"/>
          <w:numId w:val="29"/>
        </w:numPr>
      </w:pPr>
      <w:r w:rsidRPr="005D1E25">
        <w:t>Model RRvE artikel 7a: ordemaatregel bij (vermoeden) on</w:t>
      </w:r>
      <w:r w:rsidR="00152F50" w:rsidRPr="005D1E25">
        <w:t xml:space="preserve">regelmatigheid </w:t>
      </w:r>
    </w:p>
    <w:p w14:paraId="5D1FF69A" w14:textId="0E140591" w:rsidR="00A16045" w:rsidRPr="005D1E25" w:rsidRDefault="00A16045" w:rsidP="00BD7CED">
      <w:pPr>
        <w:pStyle w:val="ListParagraph"/>
        <w:numPr>
          <w:ilvl w:val="0"/>
          <w:numId w:val="29"/>
        </w:numPr>
      </w:pPr>
      <w:r w:rsidRPr="005D1E25">
        <w:t>Model RRvE artikel 10.4: maatregel bij onvoorziene omstandigheden</w:t>
      </w:r>
    </w:p>
    <w:p w14:paraId="7D173C92" w14:textId="155D87E9" w:rsidR="00E94E23" w:rsidRPr="005D1E25" w:rsidRDefault="00E443BA" w:rsidP="00BD7CED">
      <w:pPr>
        <w:pStyle w:val="ListParagraph"/>
        <w:numPr>
          <w:ilvl w:val="0"/>
          <w:numId w:val="29"/>
        </w:numPr>
      </w:pPr>
      <w:r w:rsidRPr="005D1E25">
        <w:t>Model RRvE artikel 13: Orde tijdens tentamens</w:t>
      </w:r>
    </w:p>
    <w:p w14:paraId="18D84940" w14:textId="0C36C846" w:rsidR="00E443BA" w:rsidRPr="005D1E25" w:rsidRDefault="00A16045" w:rsidP="00437170">
      <w:pPr>
        <w:rPr>
          <w:lang w:val="nl-NL"/>
        </w:rPr>
      </w:pPr>
      <w:r w:rsidRPr="005D1E25">
        <w:rPr>
          <w:lang w:val="nl-NL"/>
        </w:rPr>
        <w:t>Vastgesteld door de gezamenlijke voorzitter</w:t>
      </w:r>
      <w:r w:rsidR="00385CBD" w:rsidRPr="005D1E25">
        <w:rPr>
          <w:lang w:val="nl-NL"/>
        </w:rPr>
        <w:t>s van de examencommissie, onder</w:t>
      </w:r>
      <w:r w:rsidRPr="005D1E25">
        <w:rPr>
          <w:lang w:val="nl-NL"/>
        </w:rPr>
        <w:t>steund door het College van Bestuur.</w:t>
      </w:r>
      <w:r w:rsidR="00E443BA" w:rsidRPr="005D1E25">
        <w:rPr>
          <w:lang w:val="nl-NL"/>
        </w:rPr>
        <w:br w:type="page"/>
      </w:r>
    </w:p>
    <w:p w14:paraId="44CC2B34" w14:textId="71764C05" w:rsidR="00E94E23" w:rsidRPr="005D1E25" w:rsidRDefault="007F4D23" w:rsidP="004E667D">
      <w:pPr>
        <w:pStyle w:val="Heading1"/>
        <w:rPr>
          <w:lang w:val="nl-NL"/>
        </w:rPr>
      </w:pPr>
      <w:bookmarkStart w:id="0" w:name="_Toc53495652"/>
      <w:r w:rsidRPr="005D1E25">
        <w:rPr>
          <w:lang w:val="nl-NL"/>
        </w:rPr>
        <w:lastRenderedPageBreak/>
        <w:t xml:space="preserve">Artikel 1: </w:t>
      </w:r>
      <w:r w:rsidR="00E94E23" w:rsidRPr="005D1E25">
        <w:rPr>
          <w:lang w:val="nl-NL"/>
        </w:rPr>
        <w:t>Begripsbepalingen</w:t>
      </w:r>
      <w:bookmarkEnd w:id="0"/>
    </w:p>
    <w:p w14:paraId="67A230D8" w14:textId="5CCDD692" w:rsidR="00E94E23" w:rsidRPr="005D1E25" w:rsidRDefault="00E94E23" w:rsidP="00D42894">
      <w:pPr>
        <w:pStyle w:val="ListParagraph"/>
        <w:numPr>
          <w:ilvl w:val="0"/>
          <w:numId w:val="31"/>
        </w:numPr>
      </w:pPr>
      <w:r w:rsidRPr="005D1E25">
        <w:rPr>
          <w:i/>
        </w:rPr>
        <w:t>Examinator</w:t>
      </w:r>
      <w:r w:rsidRPr="005D1E25">
        <w:t>: De verantwoordelijk docent voor het te tentamineren vak</w:t>
      </w:r>
      <w:r w:rsidR="00BD7CED" w:rsidRPr="005D1E25">
        <w:t>. De examinator is</w:t>
      </w:r>
      <w:r w:rsidRPr="005D1E25">
        <w:t xml:space="preserve"> door </w:t>
      </w:r>
      <w:r w:rsidR="00E21C8F" w:rsidRPr="005D1E25">
        <w:t xml:space="preserve">de </w:t>
      </w:r>
      <w:r w:rsidR="008F4055" w:rsidRPr="005D1E25">
        <w:t xml:space="preserve">examencommissie </w:t>
      </w:r>
      <w:r w:rsidRPr="005D1E25">
        <w:t xml:space="preserve">aangewezen. </w:t>
      </w:r>
    </w:p>
    <w:p w14:paraId="5438CF32" w14:textId="54E5C98B" w:rsidR="00E94E23" w:rsidRPr="005D1E25" w:rsidRDefault="00E94E23" w:rsidP="00D42894">
      <w:pPr>
        <w:pStyle w:val="ListParagraph"/>
        <w:numPr>
          <w:ilvl w:val="0"/>
          <w:numId w:val="31"/>
        </w:numPr>
        <w:tabs>
          <w:tab w:val="left" w:pos="2977"/>
        </w:tabs>
      </w:pPr>
      <w:r w:rsidRPr="005D1E25">
        <w:rPr>
          <w:i/>
        </w:rPr>
        <w:t>Surveillant</w:t>
      </w:r>
      <w:r w:rsidRPr="005D1E25">
        <w:t>: De persoon die toezicht houdt bij het afnemen van tentamens</w:t>
      </w:r>
      <w:r w:rsidR="00437170" w:rsidRPr="005D1E25">
        <w:t xml:space="preserve"> onder verantwoordelijkheid van de examinator</w:t>
      </w:r>
      <w:r w:rsidRPr="005D1E25">
        <w:t xml:space="preserve">. </w:t>
      </w:r>
    </w:p>
    <w:p w14:paraId="22718D41" w14:textId="2DA1E40A" w:rsidR="00E94E23" w:rsidRPr="005D1E25" w:rsidRDefault="00E94E23" w:rsidP="00D42894">
      <w:pPr>
        <w:pStyle w:val="ListParagraph"/>
        <w:numPr>
          <w:ilvl w:val="0"/>
          <w:numId w:val="31"/>
        </w:numPr>
        <w:tabs>
          <w:tab w:val="left" w:pos="2977"/>
        </w:tabs>
      </w:pPr>
      <w:r w:rsidRPr="005D1E25">
        <w:rPr>
          <w:i/>
        </w:rPr>
        <w:t>E-surveillant</w:t>
      </w:r>
      <w:r w:rsidRPr="005D1E25">
        <w:t>:</w:t>
      </w:r>
      <w:r w:rsidR="00437170" w:rsidRPr="005D1E25">
        <w:t xml:space="preserve"> </w:t>
      </w:r>
      <w:r w:rsidRPr="005D1E25">
        <w:t>De</w:t>
      </w:r>
      <w:r w:rsidR="00A16045" w:rsidRPr="005D1E25">
        <w:t xml:space="preserve"> surveillant</w:t>
      </w:r>
      <w:r w:rsidR="00BD7CED" w:rsidRPr="005D1E25">
        <w:t>,</w:t>
      </w:r>
      <w:r w:rsidRPr="005D1E25">
        <w:t xml:space="preserve"> </w:t>
      </w:r>
      <w:r w:rsidR="00A16045" w:rsidRPr="005D1E25">
        <w:t xml:space="preserve">die </w:t>
      </w:r>
      <w:r w:rsidRPr="005D1E25">
        <w:t xml:space="preserve">extra taken heeft bij het afnemen van een tentamen dat gebruikmaakt van </w:t>
      </w:r>
      <w:r w:rsidR="002C6681">
        <w:t>Möbius</w:t>
      </w:r>
      <w:r w:rsidR="00A16045" w:rsidRPr="005D1E25">
        <w:t xml:space="preserve">, de algemene </w:t>
      </w:r>
      <w:r w:rsidR="005D1E25" w:rsidRPr="005D1E25">
        <w:t>toets</w:t>
      </w:r>
      <w:r w:rsidR="00251199">
        <w:t>-</w:t>
      </w:r>
      <w:r w:rsidR="005D1E25" w:rsidRPr="005D1E25">
        <w:t>applicatie</w:t>
      </w:r>
      <w:r w:rsidR="00A16045" w:rsidRPr="005D1E25">
        <w:t xml:space="preserve"> van de TU Delft</w:t>
      </w:r>
      <w:r w:rsidRPr="005D1E25">
        <w:t>.</w:t>
      </w:r>
    </w:p>
    <w:p w14:paraId="7944B327" w14:textId="5643FCD3" w:rsidR="00E94E23" w:rsidRPr="005D1E25" w:rsidRDefault="00E94E23" w:rsidP="00D42894">
      <w:pPr>
        <w:pStyle w:val="ListParagraph"/>
        <w:numPr>
          <w:ilvl w:val="0"/>
          <w:numId w:val="31"/>
        </w:numPr>
        <w:tabs>
          <w:tab w:val="left" w:pos="2977"/>
        </w:tabs>
      </w:pPr>
      <w:r w:rsidRPr="005D1E25">
        <w:rPr>
          <w:i/>
        </w:rPr>
        <w:t>Deelnemerslijst</w:t>
      </w:r>
      <w:r w:rsidRPr="005D1E25">
        <w:t>:</w:t>
      </w:r>
      <w:r w:rsidR="00437170" w:rsidRPr="005D1E25">
        <w:t xml:space="preserve"> </w:t>
      </w:r>
      <w:r w:rsidRPr="005D1E25">
        <w:t xml:space="preserve">Lijst van studenten die zich in </w:t>
      </w:r>
      <w:r w:rsidR="00D42894" w:rsidRPr="005D1E25">
        <w:t>OSIRIS</w:t>
      </w:r>
      <w:r w:rsidRPr="005D1E25">
        <w:t xml:space="preserve"> hebben</w:t>
      </w:r>
      <w:r w:rsidR="00BD7CED" w:rsidRPr="005D1E25">
        <w:t xml:space="preserve"> </w:t>
      </w:r>
      <w:r w:rsidR="006E6A31" w:rsidRPr="005D1E25">
        <w:t xml:space="preserve">ingeschreven voor het tentamen, hierop is aangegeven: </w:t>
      </w:r>
      <w:r w:rsidR="00BD7CED" w:rsidRPr="005D1E25">
        <w:t xml:space="preserve">naam, studienummer, </w:t>
      </w:r>
      <w:r w:rsidR="00D3103C" w:rsidRPr="005D1E25">
        <w:t>recht op</w:t>
      </w:r>
      <w:r w:rsidR="00BD7CED" w:rsidRPr="005D1E25">
        <w:t xml:space="preserve"> </w:t>
      </w:r>
      <w:r w:rsidR="00D3103C" w:rsidRPr="005D1E25">
        <w:t>extra-tijd</w:t>
      </w:r>
      <w:r w:rsidR="006E6A31" w:rsidRPr="005D1E25">
        <w:t>.</w:t>
      </w:r>
    </w:p>
    <w:p w14:paraId="5B99D661" w14:textId="11E6BEC8" w:rsidR="00E94E23" w:rsidRPr="005D1E25" w:rsidRDefault="00E94E23" w:rsidP="00D42894">
      <w:pPr>
        <w:pStyle w:val="ListParagraph"/>
        <w:numPr>
          <w:ilvl w:val="0"/>
          <w:numId w:val="31"/>
        </w:numPr>
        <w:tabs>
          <w:tab w:val="left" w:pos="2977"/>
        </w:tabs>
      </w:pPr>
      <w:r w:rsidRPr="005D1E25">
        <w:rPr>
          <w:i/>
        </w:rPr>
        <w:t>Tentamenticket</w:t>
      </w:r>
      <w:r w:rsidRPr="005D1E25">
        <w:t>:</w:t>
      </w:r>
      <w:r w:rsidR="00437170" w:rsidRPr="005D1E25">
        <w:t xml:space="preserve"> </w:t>
      </w:r>
      <w:r w:rsidR="006E6A31" w:rsidRPr="005D1E25">
        <w:t>Bewijs van inschrijving. Automatische b</w:t>
      </w:r>
      <w:r w:rsidRPr="005D1E25">
        <w:t xml:space="preserve">evestiging vanuit </w:t>
      </w:r>
      <w:r w:rsidR="00D42894" w:rsidRPr="005D1E25">
        <w:t>OSIRIS</w:t>
      </w:r>
      <w:r w:rsidRPr="005D1E25">
        <w:t xml:space="preserve"> dat een student zich heeft ingeschreven voor </w:t>
      </w:r>
      <w:r w:rsidR="006E6A31" w:rsidRPr="005D1E25">
        <w:t>het</w:t>
      </w:r>
      <w:r w:rsidRPr="005D1E25">
        <w:t xml:space="preserve"> tentamen.</w:t>
      </w:r>
    </w:p>
    <w:p w14:paraId="37C220C7" w14:textId="2D22D3F5" w:rsidR="00E94E23" w:rsidRPr="005D1E25" w:rsidRDefault="00E94E23" w:rsidP="00D42894">
      <w:pPr>
        <w:pStyle w:val="ListParagraph"/>
        <w:numPr>
          <w:ilvl w:val="0"/>
          <w:numId w:val="31"/>
        </w:numPr>
        <w:tabs>
          <w:tab w:val="left" w:pos="2977"/>
        </w:tabs>
      </w:pPr>
      <w:r w:rsidRPr="005D1E25">
        <w:rPr>
          <w:i/>
        </w:rPr>
        <w:t>Card-readers</w:t>
      </w:r>
      <w:r w:rsidRPr="005D1E25">
        <w:t>:</w:t>
      </w:r>
      <w:r w:rsidR="00437170" w:rsidRPr="005D1E25">
        <w:t xml:space="preserve"> </w:t>
      </w:r>
      <w:r w:rsidR="00403A14" w:rsidRPr="005D1E25">
        <w:t>Scanners</w:t>
      </w:r>
      <w:r w:rsidRPr="005D1E25">
        <w:t xml:space="preserve"> bij de ingang van </w:t>
      </w:r>
      <w:r w:rsidR="00A16045" w:rsidRPr="005D1E25">
        <w:t>een</w:t>
      </w:r>
      <w:r w:rsidRPr="005D1E25">
        <w:t xml:space="preserve"> tentamenz</w:t>
      </w:r>
      <w:r w:rsidR="00A16045" w:rsidRPr="005D1E25">
        <w:t>a</w:t>
      </w:r>
      <w:r w:rsidRPr="005D1E25">
        <w:t xml:space="preserve">al </w:t>
      </w:r>
      <w:r w:rsidR="00A16045" w:rsidRPr="005D1E25">
        <w:t>voor de</w:t>
      </w:r>
      <w:r w:rsidRPr="005D1E25">
        <w:t xml:space="preserve"> </w:t>
      </w:r>
      <w:r w:rsidR="006E6A31" w:rsidRPr="005D1E25">
        <w:t>campuskaart</w:t>
      </w:r>
      <w:r w:rsidRPr="005D1E25">
        <w:t xml:space="preserve"> </w:t>
      </w:r>
      <w:r w:rsidR="00A16045" w:rsidRPr="005D1E25">
        <w:t>van studenten</w:t>
      </w:r>
      <w:r w:rsidRPr="005D1E25">
        <w:t xml:space="preserve">. </w:t>
      </w:r>
    </w:p>
    <w:p w14:paraId="487EA204" w14:textId="39705040" w:rsidR="00E94E23" w:rsidRPr="005D1E25" w:rsidRDefault="00E94E23" w:rsidP="00D42894">
      <w:pPr>
        <w:pStyle w:val="ListParagraph"/>
        <w:numPr>
          <w:ilvl w:val="0"/>
          <w:numId w:val="31"/>
        </w:numPr>
        <w:tabs>
          <w:tab w:val="left" w:pos="2977"/>
        </w:tabs>
      </w:pPr>
      <w:r w:rsidRPr="005D1E25">
        <w:rPr>
          <w:i/>
        </w:rPr>
        <w:t>Extra</w:t>
      </w:r>
      <w:r w:rsidR="00D3103C" w:rsidRPr="005D1E25">
        <w:rPr>
          <w:i/>
        </w:rPr>
        <w:t>-</w:t>
      </w:r>
      <w:r w:rsidRPr="005D1E25">
        <w:rPr>
          <w:i/>
        </w:rPr>
        <w:t>tijd verklaring</w:t>
      </w:r>
      <w:r w:rsidRPr="005D1E25">
        <w:t>:</w:t>
      </w:r>
      <w:r w:rsidR="00437170" w:rsidRPr="005D1E25">
        <w:t xml:space="preserve"> </w:t>
      </w:r>
      <w:r w:rsidRPr="005D1E25">
        <w:t xml:space="preserve">Formele verklaring vanuit </w:t>
      </w:r>
      <w:r w:rsidR="00A16045" w:rsidRPr="005D1E25">
        <w:t>de Directie E</w:t>
      </w:r>
      <w:r w:rsidR="00196DB4" w:rsidRPr="005D1E25">
        <w:t>ducation en Studentaffairs (E</w:t>
      </w:r>
      <w:r w:rsidR="00A16045" w:rsidRPr="005D1E25">
        <w:t>SA</w:t>
      </w:r>
      <w:r w:rsidR="00196DB4" w:rsidRPr="005D1E25">
        <w:t>)</w:t>
      </w:r>
      <w:r w:rsidR="000B576F" w:rsidRPr="005D1E25">
        <w:t xml:space="preserve"> </w:t>
      </w:r>
      <w:r w:rsidRPr="005D1E25">
        <w:t>d</w:t>
      </w:r>
      <w:r w:rsidR="00CD3256" w:rsidRPr="005D1E25">
        <w:t>ie</w:t>
      </w:r>
      <w:r w:rsidR="00403A14" w:rsidRPr="005D1E25">
        <w:t xml:space="preserve"> </w:t>
      </w:r>
      <w:r w:rsidRPr="005D1E25">
        <w:t xml:space="preserve">de student altijd </w:t>
      </w:r>
      <w:r w:rsidR="00BD7CED" w:rsidRPr="005D1E25">
        <w:t xml:space="preserve">uitgeprint </w:t>
      </w:r>
      <w:r w:rsidRPr="005D1E25">
        <w:t>naar tentamens moet meenemen.</w:t>
      </w:r>
    </w:p>
    <w:p w14:paraId="2039FDAD" w14:textId="77777777" w:rsidR="00E94E23" w:rsidRPr="005D1E25" w:rsidRDefault="00E94E23" w:rsidP="00437170">
      <w:pPr>
        <w:rPr>
          <w:lang w:val="nl-NL"/>
        </w:rPr>
      </w:pPr>
    </w:p>
    <w:p w14:paraId="3E65FC6A" w14:textId="76B57C03" w:rsidR="00E443BA" w:rsidRPr="005D1E25" w:rsidRDefault="007F4D23" w:rsidP="004E667D">
      <w:pPr>
        <w:pStyle w:val="Heading1"/>
        <w:rPr>
          <w:lang w:val="nl-NL"/>
        </w:rPr>
      </w:pPr>
      <w:bookmarkStart w:id="1" w:name="_Toc53495653"/>
      <w:r w:rsidRPr="005D1E25">
        <w:rPr>
          <w:lang w:val="nl-NL"/>
        </w:rPr>
        <w:t xml:space="preserve">Artikel 2: </w:t>
      </w:r>
      <w:r w:rsidR="00903F24" w:rsidRPr="005D1E25">
        <w:rPr>
          <w:lang w:val="nl-NL"/>
        </w:rPr>
        <w:t xml:space="preserve">Inzet surveillanten </w:t>
      </w:r>
      <w:r w:rsidR="00E94E23" w:rsidRPr="005D1E25">
        <w:rPr>
          <w:lang w:val="nl-NL"/>
        </w:rPr>
        <w:t>bij</w:t>
      </w:r>
      <w:r w:rsidR="00903F24" w:rsidRPr="005D1E25">
        <w:rPr>
          <w:lang w:val="nl-NL"/>
        </w:rPr>
        <w:t xml:space="preserve"> tentamens</w:t>
      </w:r>
      <w:bookmarkStart w:id="2" w:name="_GoBack"/>
      <w:bookmarkEnd w:id="1"/>
      <w:bookmarkEnd w:id="2"/>
    </w:p>
    <w:p w14:paraId="393F936E" w14:textId="4E8BBC71" w:rsidR="00E94E23" w:rsidRPr="005D1E25" w:rsidRDefault="000F693F" w:rsidP="00437170">
      <w:pPr>
        <w:rPr>
          <w:lang w:val="nl-NL"/>
        </w:rPr>
      </w:pPr>
      <w:r w:rsidRPr="005D1E25">
        <w:rPr>
          <w:lang w:val="nl-NL"/>
        </w:rPr>
        <w:t xml:space="preserve">Voor tentamens die in </w:t>
      </w:r>
      <w:r w:rsidR="00D42894" w:rsidRPr="005D1E25">
        <w:rPr>
          <w:lang w:val="nl-NL"/>
        </w:rPr>
        <w:t>OSIRIS</w:t>
      </w:r>
      <w:r w:rsidRPr="005D1E25">
        <w:rPr>
          <w:lang w:val="nl-NL"/>
        </w:rPr>
        <w:t xml:space="preserve"> zijn aangemeld en waarvoor </w:t>
      </w:r>
      <w:r w:rsidR="00E544F6">
        <w:rPr>
          <w:lang w:val="nl-NL"/>
        </w:rPr>
        <w:t>6</w:t>
      </w:r>
      <w:r w:rsidRPr="005D1E25">
        <w:rPr>
          <w:lang w:val="nl-NL"/>
        </w:rPr>
        <w:t xml:space="preserve"> kalenderdagen voor het tentamen ten minste 30 studenten zijn aangemeld, worden surveillanten ingezet. In opdracht van </w:t>
      </w:r>
      <w:r w:rsidR="000B576F" w:rsidRPr="005D1E25">
        <w:rPr>
          <w:lang w:val="nl-NL"/>
        </w:rPr>
        <w:t xml:space="preserve">Directie Education en Studentaffairs (ESA) </w:t>
      </w:r>
      <w:r w:rsidRPr="005D1E25">
        <w:rPr>
          <w:lang w:val="nl-NL"/>
        </w:rPr>
        <w:t xml:space="preserve">coördineert FlexDelft de surveillantenpool. </w:t>
      </w:r>
    </w:p>
    <w:p w14:paraId="5707C437" w14:textId="77777777" w:rsidR="000F693F" w:rsidRPr="005D1E25" w:rsidRDefault="000F693F" w:rsidP="00437170">
      <w:pPr>
        <w:rPr>
          <w:lang w:val="nl-NL"/>
        </w:rPr>
      </w:pPr>
      <w:r w:rsidRPr="005D1E25">
        <w:rPr>
          <w:lang w:val="nl-NL"/>
        </w:rPr>
        <w:t>Het aantal surveillanten wordt bepaald door het aantal aanmeldingen per tentamen en het aantal zalen waa</w:t>
      </w:r>
      <w:r w:rsidR="00E94E23" w:rsidRPr="005D1E25">
        <w:rPr>
          <w:lang w:val="nl-NL"/>
        </w:rPr>
        <w:t>rin het tentamen is ingedeeld. De r</w:t>
      </w:r>
      <w:r w:rsidRPr="005D1E25">
        <w:rPr>
          <w:lang w:val="nl-NL"/>
        </w:rPr>
        <w:t>ekenregel</w:t>
      </w:r>
      <w:r w:rsidR="00E94E23" w:rsidRPr="005D1E25">
        <w:rPr>
          <w:lang w:val="nl-NL"/>
        </w:rPr>
        <w:t xml:space="preserve"> voor het</w:t>
      </w:r>
      <w:r w:rsidRPr="005D1E25">
        <w:rPr>
          <w:lang w:val="nl-NL"/>
        </w:rPr>
        <w:t xml:space="preserve"> aantal surveillanten per tentamen</w:t>
      </w:r>
      <w:r w:rsidR="00E94E23" w:rsidRPr="005D1E25">
        <w:rPr>
          <w:lang w:val="nl-NL"/>
        </w:rPr>
        <w:t xml:space="preserve"> is als volgt</w:t>
      </w:r>
      <w:r w:rsidRPr="005D1E25">
        <w:rPr>
          <w:lang w:val="nl-NL"/>
        </w:rPr>
        <w:t xml:space="preserve">: </w:t>
      </w:r>
    </w:p>
    <w:p w14:paraId="5FFF6957" w14:textId="2DFA9B5A" w:rsidR="000F693F" w:rsidRPr="005D1E25" w:rsidRDefault="000F693F" w:rsidP="00D42894">
      <w:pPr>
        <w:pStyle w:val="ListParagraph"/>
        <w:numPr>
          <w:ilvl w:val="0"/>
          <w:numId w:val="18"/>
        </w:numPr>
        <w:tabs>
          <w:tab w:val="left" w:pos="2977"/>
        </w:tabs>
      </w:pPr>
      <w:r w:rsidRPr="005D1E25">
        <w:t>30 t/m</w:t>
      </w:r>
      <w:r w:rsidR="004E667D" w:rsidRPr="005D1E25">
        <w:t xml:space="preserve"> </w:t>
      </w:r>
      <w:r w:rsidRPr="005D1E25">
        <w:t>49 studenten</w:t>
      </w:r>
      <w:r w:rsidR="00D42894" w:rsidRPr="005D1E25">
        <w:t>:</w:t>
      </w:r>
      <w:r w:rsidR="00D42894" w:rsidRPr="005D1E25">
        <w:tab/>
      </w:r>
      <w:r w:rsidRPr="005D1E25">
        <w:t xml:space="preserve">1 surveillant </w:t>
      </w:r>
    </w:p>
    <w:p w14:paraId="64791601" w14:textId="56DBCFE7" w:rsidR="000F693F" w:rsidRPr="005D1E25" w:rsidRDefault="000F693F" w:rsidP="00D42894">
      <w:pPr>
        <w:pStyle w:val="ListParagraph"/>
        <w:numPr>
          <w:ilvl w:val="0"/>
          <w:numId w:val="18"/>
        </w:numPr>
        <w:tabs>
          <w:tab w:val="left" w:pos="2977"/>
        </w:tabs>
      </w:pPr>
      <w:r w:rsidRPr="005D1E25">
        <w:t>50 t/m 99 studenten</w:t>
      </w:r>
      <w:r w:rsidR="00D42894" w:rsidRPr="005D1E25">
        <w:t>:</w:t>
      </w:r>
      <w:r w:rsidR="00D42894" w:rsidRPr="005D1E25">
        <w:tab/>
      </w:r>
      <w:r w:rsidR="004E667D" w:rsidRPr="005D1E25">
        <w:t>2 surveillanten</w:t>
      </w:r>
    </w:p>
    <w:p w14:paraId="13A4FBC0" w14:textId="78D6953A" w:rsidR="00437170" w:rsidRPr="005D1E25" w:rsidRDefault="00D42894" w:rsidP="00D42894">
      <w:pPr>
        <w:pStyle w:val="ListParagraph"/>
        <w:numPr>
          <w:ilvl w:val="0"/>
          <w:numId w:val="18"/>
        </w:numPr>
        <w:tabs>
          <w:tab w:val="left" w:pos="2977"/>
        </w:tabs>
      </w:pPr>
      <w:r w:rsidRPr="005D1E25">
        <w:t>100 t/m 149 studenten:</w:t>
      </w:r>
      <w:r w:rsidRPr="005D1E25">
        <w:tab/>
      </w:r>
      <w:r w:rsidR="00437170" w:rsidRPr="005D1E25">
        <w:t>3 surveillanten</w:t>
      </w:r>
    </w:p>
    <w:p w14:paraId="1B848B4B" w14:textId="474EF393" w:rsidR="00437170" w:rsidRPr="005D1E25" w:rsidRDefault="00696214" w:rsidP="00D42894">
      <w:pPr>
        <w:pStyle w:val="ListParagraph"/>
        <w:numPr>
          <w:ilvl w:val="0"/>
          <w:numId w:val="18"/>
        </w:numPr>
        <w:tabs>
          <w:tab w:val="left" w:pos="2977"/>
        </w:tabs>
      </w:pPr>
      <w:r w:rsidRPr="005D1E25">
        <w:t>150 t/m 249 studenten</w:t>
      </w:r>
      <w:r w:rsidR="00D42894" w:rsidRPr="005D1E25">
        <w:t>:</w:t>
      </w:r>
      <w:r w:rsidR="00D42894" w:rsidRPr="005D1E25">
        <w:tab/>
      </w:r>
      <w:r w:rsidR="00437170" w:rsidRPr="005D1E25">
        <w:t>4 surveillanten</w:t>
      </w:r>
    </w:p>
    <w:p w14:paraId="415D0171" w14:textId="444C005A" w:rsidR="00437170" w:rsidRPr="005D1E25" w:rsidRDefault="00696214" w:rsidP="00D42894">
      <w:pPr>
        <w:pStyle w:val="ListParagraph"/>
        <w:numPr>
          <w:ilvl w:val="0"/>
          <w:numId w:val="18"/>
        </w:numPr>
        <w:tabs>
          <w:tab w:val="left" w:pos="2977"/>
        </w:tabs>
      </w:pPr>
      <w:r w:rsidRPr="005D1E25">
        <w:t>250 t/m 400 studenten</w:t>
      </w:r>
      <w:r w:rsidR="00D42894" w:rsidRPr="005D1E25">
        <w:t>:</w:t>
      </w:r>
      <w:r w:rsidR="00D42894" w:rsidRPr="005D1E25">
        <w:tab/>
      </w:r>
      <w:r w:rsidR="00437170" w:rsidRPr="005D1E25">
        <w:t>5 surveillanten</w:t>
      </w:r>
    </w:p>
    <w:p w14:paraId="144E17AE" w14:textId="016E8EAA" w:rsidR="00696214" w:rsidRPr="005D1E25" w:rsidRDefault="00696214" w:rsidP="00D42894">
      <w:pPr>
        <w:pStyle w:val="ListParagraph"/>
        <w:numPr>
          <w:ilvl w:val="0"/>
          <w:numId w:val="18"/>
        </w:numPr>
        <w:tabs>
          <w:tab w:val="left" w:pos="2977"/>
        </w:tabs>
      </w:pPr>
      <w:r w:rsidRPr="005D1E25">
        <w:t>400 t/m 550 studenten</w:t>
      </w:r>
      <w:r w:rsidR="00D42894" w:rsidRPr="005D1E25">
        <w:t>:</w:t>
      </w:r>
      <w:r w:rsidR="00D42894" w:rsidRPr="005D1E25">
        <w:tab/>
      </w:r>
      <w:r w:rsidRPr="005D1E25">
        <w:t>6 surveillanten</w:t>
      </w:r>
      <w:r w:rsidRPr="005D1E25">
        <w:br/>
        <w:t xml:space="preserve">Vervolgens wordt steeds per 100 studenten </w:t>
      </w:r>
      <w:r w:rsidR="00D42894" w:rsidRPr="005D1E25">
        <w:t>1</w:t>
      </w:r>
      <w:r w:rsidRPr="005D1E25">
        <w:t xml:space="preserve"> surveillant ingezet.</w:t>
      </w:r>
      <w:r w:rsidR="004E667D" w:rsidRPr="005D1E25">
        <w:t xml:space="preserve"> </w:t>
      </w:r>
    </w:p>
    <w:p w14:paraId="0082578F" w14:textId="5CC4BC27" w:rsidR="000F693F" w:rsidRPr="005D1E25" w:rsidRDefault="00696214" w:rsidP="00437170">
      <w:pPr>
        <w:rPr>
          <w:lang w:val="nl-NL"/>
        </w:rPr>
      </w:pPr>
      <w:r w:rsidRPr="005D1E25">
        <w:rPr>
          <w:lang w:val="nl-NL"/>
        </w:rPr>
        <w:t xml:space="preserve">Voor digitale tentamens die gebruikmaken van </w:t>
      </w:r>
      <w:r w:rsidR="002C6681">
        <w:rPr>
          <w:lang w:val="nl-NL"/>
        </w:rPr>
        <w:t>Möbius</w:t>
      </w:r>
      <w:r w:rsidRPr="005D1E25">
        <w:rPr>
          <w:lang w:val="nl-NL"/>
        </w:rPr>
        <w:t xml:space="preserve"> wordt minimaal 1 E-surveillant ingezet en dit geldt al vanaf 1 deelnemer.</w:t>
      </w:r>
    </w:p>
    <w:p w14:paraId="2365CC9D" w14:textId="77777777" w:rsidR="000F693F" w:rsidRPr="005D1E25" w:rsidRDefault="000F693F" w:rsidP="00437170">
      <w:pPr>
        <w:rPr>
          <w:lang w:val="nl-NL"/>
        </w:rPr>
      </w:pPr>
    </w:p>
    <w:p w14:paraId="13675757" w14:textId="77777777" w:rsidR="00696214" w:rsidRPr="005D1E25" w:rsidRDefault="00696214" w:rsidP="00437170">
      <w:pPr>
        <w:rPr>
          <w:lang w:val="nl-NL"/>
        </w:rPr>
      </w:pPr>
    </w:p>
    <w:p w14:paraId="7E8E5B56" w14:textId="77777777" w:rsidR="000F693F" w:rsidRPr="005D1E25" w:rsidRDefault="000F693F" w:rsidP="00437170">
      <w:pPr>
        <w:rPr>
          <w:lang w:val="nl-NL"/>
        </w:rPr>
      </w:pPr>
    </w:p>
    <w:p w14:paraId="3652F9AD" w14:textId="02DB8878" w:rsidR="000B72EA" w:rsidRPr="005D1E25" w:rsidRDefault="000B72EA" w:rsidP="00437170">
      <w:pPr>
        <w:rPr>
          <w:lang w:val="nl-NL"/>
        </w:rPr>
      </w:pPr>
    </w:p>
    <w:p w14:paraId="35B56EB3" w14:textId="1838E59F" w:rsidR="00437170" w:rsidRPr="005D1E25" w:rsidRDefault="007F4D23" w:rsidP="004E667D">
      <w:pPr>
        <w:pStyle w:val="Heading1"/>
        <w:rPr>
          <w:lang w:val="nl-NL"/>
        </w:rPr>
      </w:pPr>
      <w:bookmarkStart w:id="3" w:name="_Toc53495654"/>
      <w:r w:rsidRPr="005D1E25">
        <w:rPr>
          <w:lang w:val="nl-NL"/>
        </w:rPr>
        <w:lastRenderedPageBreak/>
        <w:t>Artikel 3:</w:t>
      </w:r>
      <w:r w:rsidR="00BD7CED" w:rsidRPr="005D1E25">
        <w:rPr>
          <w:lang w:val="nl-NL"/>
        </w:rPr>
        <w:t xml:space="preserve"> V</w:t>
      </w:r>
      <w:r w:rsidR="00585F66" w:rsidRPr="005D1E25">
        <w:rPr>
          <w:lang w:val="nl-NL"/>
        </w:rPr>
        <w:t>erantwoordelijkheden</w:t>
      </w:r>
      <w:r w:rsidR="002E4C9F" w:rsidRPr="005D1E25">
        <w:rPr>
          <w:lang w:val="nl-NL"/>
        </w:rPr>
        <w:t xml:space="preserve"> examinator</w:t>
      </w:r>
      <w:r w:rsidR="00AB4ADE" w:rsidRPr="005D1E25">
        <w:rPr>
          <w:lang w:val="nl-NL"/>
        </w:rPr>
        <w:t xml:space="preserve"> en surveillant</w:t>
      </w:r>
      <w:bookmarkEnd w:id="3"/>
    </w:p>
    <w:p w14:paraId="688D6CC4" w14:textId="4E41507C" w:rsidR="000F693F" w:rsidRPr="005D1E25" w:rsidRDefault="000F693F" w:rsidP="00437170">
      <w:pPr>
        <w:rPr>
          <w:lang w:val="nl-NL"/>
        </w:rPr>
      </w:pPr>
      <w:r w:rsidRPr="005D1E25">
        <w:rPr>
          <w:lang w:val="nl-NL"/>
        </w:rPr>
        <w:t xml:space="preserve">1. De </w:t>
      </w:r>
      <w:r w:rsidR="00EF1715" w:rsidRPr="005D1E25">
        <w:rPr>
          <w:lang w:val="nl-NL"/>
        </w:rPr>
        <w:t xml:space="preserve">examinator </w:t>
      </w:r>
      <w:r w:rsidRPr="005D1E25">
        <w:rPr>
          <w:lang w:val="nl-NL"/>
        </w:rPr>
        <w:t xml:space="preserve">is te allen tijde </w:t>
      </w:r>
      <w:r w:rsidR="00EF1715" w:rsidRPr="005D1E25">
        <w:rPr>
          <w:lang w:val="nl-NL"/>
        </w:rPr>
        <w:t>eind</w:t>
      </w:r>
      <w:r w:rsidRPr="005D1E25">
        <w:rPr>
          <w:lang w:val="nl-NL"/>
        </w:rPr>
        <w:t xml:space="preserve">verantwoordelijk voor </w:t>
      </w:r>
      <w:r w:rsidR="008F4055" w:rsidRPr="005D1E25">
        <w:rPr>
          <w:lang w:val="nl-NL"/>
        </w:rPr>
        <w:t xml:space="preserve">de </w:t>
      </w:r>
      <w:r w:rsidRPr="005D1E25">
        <w:rPr>
          <w:lang w:val="nl-NL"/>
        </w:rPr>
        <w:t>tentamen</w:t>
      </w:r>
      <w:r w:rsidR="008F4055" w:rsidRPr="005D1E25">
        <w:rPr>
          <w:lang w:val="nl-NL"/>
        </w:rPr>
        <w:t>vragen</w:t>
      </w:r>
      <w:r w:rsidR="00003CD1" w:rsidRPr="005D1E25">
        <w:rPr>
          <w:lang w:val="nl-NL"/>
        </w:rPr>
        <w:t>,</w:t>
      </w:r>
      <w:r w:rsidR="00CD3256" w:rsidRPr="005D1E25">
        <w:rPr>
          <w:lang w:val="nl-NL"/>
        </w:rPr>
        <w:t xml:space="preserve"> </w:t>
      </w:r>
      <w:r w:rsidR="00CD3256" w:rsidRPr="009E41F0">
        <w:rPr>
          <w:lang w:val="nl-NL"/>
        </w:rPr>
        <w:t>ingevuld</w:t>
      </w:r>
      <w:r w:rsidR="00196DB4" w:rsidRPr="009E41F0">
        <w:rPr>
          <w:lang w:val="nl-NL"/>
        </w:rPr>
        <w:t>e</w:t>
      </w:r>
      <w:r w:rsidR="00E21DD5" w:rsidRPr="009E41F0">
        <w:rPr>
          <w:lang w:val="nl-NL"/>
        </w:rPr>
        <w:t xml:space="preserve">  </w:t>
      </w:r>
      <w:r w:rsidR="00EB662D" w:rsidRPr="009E41F0">
        <w:rPr>
          <w:lang w:val="nl-NL"/>
        </w:rPr>
        <w:t>tentamenpapier</w:t>
      </w:r>
      <w:r w:rsidR="00E21DD5" w:rsidRPr="009E41F0">
        <w:rPr>
          <w:lang w:val="nl-NL"/>
        </w:rPr>
        <w:t>en</w:t>
      </w:r>
      <w:r w:rsidR="00003CD1" w:rsidRPr="009E41F0">
        <w:rPr>
          <w:lang w:val="nl-NL"/>
        </w:rPr>
        <w:t xml:space="preserve"> en </w:t>
      </w:r>
      <w:r w:rsidR="00196DB4" w:rsidRPr="009E41F0">
        <w:rPr>
          <w:lang w:val="nl-NL"/>
        </w:rPr>
        <w:t xml:space="preserve">het </w:t>
      </w:r>
      <w:r w:rsidR="00003CD1" w:rsidRPr="009E41F0">
        <w:rPr>
          <w:lang w:val="nl-NL"/>
        </w:rPr>
        <w:t xml:space="preserve">in goede orde </w:t>
      </w:r>
      <w:r w:rsidR="00196DB4" w:rsidRPr="009E41F0">
        <w:rPr>
          <w:lang w:val="nl-NL"/>
        </w:rPr>
        <w:t xml:space="preserve">laten </w:t>
      </w:r>
      <w:r w:rsidR="00003CD1" w:rsidRPr="009E41F0">
        <w:rPr>
          <w:lang w:val="nl-NL"/>
        </w:rPr>
        <w:t>verlo</w:t>
      </w:r>
      <w:r w:rsidR="00196DB4" w:rsidRPr="009E41F0">
        <w:rPr>
          <w:lang w:val="nl-NL"/>
        </w:rPr>
        <w:t>pen van de tentamenafname</w:t>
      </w:r>
      <w:r w:rsidR="00003CD1" w:rsidRPr="009E41F0">
        <w:rPr>
          <w:lang w:val="nl-NL"/>
        </w:rPr>
        <w:t>.</w:t>
      </w:r>
      <w:r w:rsidRPr="005D1E25">
        <w:rPr>
          <w:lang w:val="nl-NL"/>
        </w:rPr>
        <w:t xml:space="preserve"> </w:t>
      </w:r>
      <w:r w:rsidR="00003CD1" w:rsidRPr="005D1E25">
        <w:rPr>
          <w:lang w:val="nl-NL"/>
        </w:rPr>
        <w:t>De surveillanten voeren taken uit namens en onder verantwoordelijkheid van de examinator</w:t>
      </w:r>
      <w:r w:rsidR="00BD7CED" w:rsidRPr="005D1E25">
        <w:rPr>
          <w:lang w:val="nl-NL"/>
        </w:rPr>
        <w:t>. Z</w:t>
      </w:r>
      <w:r w:rsidR="00386285" w:rsidRPr="005D1E25">
        <w:rPr>
          <w:lang w:val="nl-NL"/>
        </w:rPr>
        <w:t xml:space="preserve">ij zijn nooit eindverantwoordelijk voor het aanleveren, uitdelen en innemen van de tentamenvragen of het </w:t>
      </w:r>
      <w:r w:rsidR="00EB662D" w:rsidRPr="005D1E25">
        <w:rPr>
          <w:lang w:val="nl-NL"/>
        </w:rPr>
        <w:t>ingevulde tentamen</w:t>
      </w:r>
      <w:r w:rsidR="00CD3256" w:rsidRPr="005D1E25">
        <w:rPr>
          <w:lang w:val="nl-NL"/>
        </w:rPr>
        <w:t>- en klad</w:t>
      </w:r>
      <w:r w:rsidR="00EB662D" w:rsidRPr="005D1E25">
        <w:rPr>
          <w:lang w:val="nl-NL"/>
        </w:rPr>
        <w:t>papier</w:t>
      </w:r>
      <w:r w:rsidR="00003CD1" w:rsidRPr="005D1E25">
        <w:rPr>
          <w:lang w:val="nl-NL"/>
        </w:rPr>
        <w:t>.</w:t>
      </w:r>
    </w:p>
    <w:p w14:paraId="14927858" w14:textId="6E41984C" w:rsidR="00E94E23" w:rsidRPr="005D1E25" w:rsidRDefault="000F693F" w:rsidP="00437170">
      <w:pPr>
        <w:rPr>
          <w:lang w:val="nl-NL"/>
        </w:rPr>
      </w:pPr>
      <w:r w:rsidRPr="005D1E25">
        <w:rPr>
          <w:lang w:val="nl-NL"/>
        </w:rPr>
        <w:t xml:space="preserve">2. De </w:t>
      </w:r>
      <w:r w:rsidR="00E94E23" w:rsidRPr="005D1E25">
        <w:rPr>
          <w:lang w:val="nl-NL"/>
        </w:rPr>
        <w:t>examinator</w:t>
      </w:r>
      <w:r w:rsidRPr="005D1E25">
        <w:rPr>
          <w:lang w:val="nl-NL"/>
        </w:rPr>
        <w:t xml:space="preserve"> dient ten minste de eerste</w:t>
      </w:r>
      <w:r w:rsidR="00585F66" w:rsidRPr="005D1E25">
        <w:rPr>
          <w:lang w:val="nl-NL"/>
        </w:rPr>
        <w:t xml:space="preserve"> 30</w:t>
      </w:r>
      <w:r w:rsidRPr="005D1E25">
        <w:rPr>
          <w:lang w:val="nl-NL"/>
        </w:rPr>
        <w:t xml:space="preserve"> en de laatste 30 minuten van de tentamentijd aanwezig te zijn. </w:t>
      </w:r>
    </w:p>
    <w:p w14:paraId="521F72FA" w14:textId="02A0F99C" w:rsidR="000F693F" w:rsidRPr="005D1E25" w:rsidRDefault="007F4D23" w:rsidP="00437170">
      <w:pPr>
        <w:rPr>
          <w:lang w:val="nl-NL"/>
        </w:rPr>
      </w:pPr>
      <w:r w:rsidRPr="005D1E25">
        <w:rPr>
          <w:lang w:val="nl-NL"/>
        </w:rPr>
        <w:t>3</w:t>
      </w:r>
      <w:r w:rsidR="00E94E23" w:rsidRPr="005D1E25">
        <w:rPr>
          <w:lang w:val="nl-NL"/>
        </w:rPr>
        <w:t xml:space="preserve">. </w:t>
      </w:r>
      <w:r w:rsidR="00003CD1" w:rsidRPr="005D1E25">
        <w:rPr>
          <w:lang w:val="nl-NL"/>
        </w:rPr>
        <w:t>D</w:t>
      </w:r>
      <w:r w:rsidR="000F693F" w:rsidRPr="005D1E25">
        <w:rPr>
          <w:lang w:val="nl-NL"/>
        </w:rPr>
        <w:t xml:space="preserve">e </w:t>
      </w:r>
      <w:r w:rsidR="00E94E23" w:rsidRPr="005D1E25">
        <w:rPr>
          <w:lang w:val="nl-NL"/>
        </w:rPr>
        <w:t xml:space="preserve">examinator </w:t>
      </w:r>
      <w:r w:rsidR="00585F66" w:rsidRPr="005D1E25">
        <w:rPr>
          <w:lang w:val="nl-NL"/>
        </w:rPr>
        <w:t xml:space="preserve">is </w:t>
      </w:r>
      <w:r w:rsidR="000F693F" w:rsidRPr="005D1E25">
        <w:rPr>
          <w:lang w:val="nl-NL"/>
        </w:rPr>
        <w:t xml:space="preserve">gedurende het gehele tentamen telefonisch bereikbaar. </w:t>
      </w:r>
    </w:p>
    <w:p w14:paraId="2B824DEA" w14:textId="24665B29" w:rsidR="000F693F" w:rsidRPr="005D1E25" w:rsidRDefault="007F4D23" w:rsidP="00437170">
      <w:pPr>
        <w:rPr>
          <w:lang w:val="nl-NL"/>
        </w:rPr>
      </w:pPr>
      <w:r w:rsidRPr="005D1E25">
        <w:rPr>
          <w:lang w:val="nl-NL"/>
        </w:rPr>
        <w:t>4</w:t>
      </w:r>
      <w:r w:rsidR="000F693F" w:rsidRPr="005D1E25">
        <w:rPr>
          <w:lang w:val="nl-NL"/>
        </w:rPr>
        <w:t xml:space="preserve">. De </w:t>
      </w:r>
      <w:r w:rsidR="00E94E23" w:rsidRPr="005D1E25">
        <w:rPr>
          <w:lang w:val="nl-NL"/>
        </w:rPr>
        <w:t xml:space="preserve">examinator of </w:t>
      </w:r>
      <w:r w:rsidR="000F693F" w:rsidRPr="005D1E25">
        <w:rPr>
          <w:lang w:val="nl-NL"/>
        </w:rPr>
        <w:t>surveillant ziet er op toe dat het deurbeleid</w:t>
      </w:r>
      <w:r w:rsidR="00196DB4" w:rsidRPr="005D1E25">
        <w:rPr>
          <w:lang w:val="nl-NL"/>
        </w:rPr>
        <w:t>, opgenomen in artikel 13 model OER,</w:t>
      </w:r>
      <w:r w:rsidR="000F693F" w:rsidRPr="005D1E25">
        <w:rPr>
          <w:lang w:val="nl-NL"/>
        </w:rPr>
        <w:t xml:space="preserve"> wordt geha</w:t>
      </w:r>
      <w:r w:rsidR="00BD7CED" w:rsidRPr="005D1E25">
        <w:rPr>
          <w:lang w:val="nl-NL"/>
        </w:rPr>
        <w:t>ndhaafd</w:t>
      </w:r>
      <w:r w:rsidR="000B576F" w:rsidRPr="005D1E25">
        <w:rPr>
          <w:lang w:val="nl-NL"/>
        </w:rPr>
        <w:t>,</w:t>
      </w:r>
      <w:r w:rsidR="00196DB4" w:rsidRPr="005D1E25">
        <w:rPr>
          <w:rStyle w:val="IntenseReference"/>
          <w:lang w:val="nl-NL"/>
        </w:rPr>
        <w:t xml:space="preserve"> </w:t>
      </w:r>
      <w:r w:rsidR="00196DB4" w:rsidRPr="005D1E25">
        <w:rPr>
          <w:lang w:val="nl-NL"/>
        </w:rPr>
        <w:t xml:space="preserve">geldend </w:t>
      </w:r>
      <w:r w:rsidR="00D42894" w:rsidRPr="005D1E25">
        <w:rPr>
          <w:lang w:val="nl-NL"/>
        </w:rPr>
        <w:t>voor studenten die zich via OSIRIS hebben geregistreerd</w:t>
      </w:r>
      <w:r w:rsidR="000F5387" w:rsidRPr="005D1E25">
        <w:rPr>
          <w:lang w:val="nl-NL"/>
        </w:rPr>
        <w:t xml:space="preserve"> </w:t>
      </w:r>
      <w:r w:rsidR="00196DB4" w:rsidRPr="005D1E25">
        <w:rPr>
          <w:lang w:val="nl-NL"/>
        </w:rPr>
        <w:t xml:space="preserve">(zie bijlage voor schematische weergave). Dit houdt in </w:t>
      </w:r>
      <w:r w:rsidRPr="005D1E25">
        <w:rPr>
          <w:lang w:val="nl-NL"/>
        </w:rPr>
        <w:t>:</w:t>
      </w:r>
    </w:p>
    <w:p w14:paraId="652DE39C" w14:textId="39DEE27D" w:rsidR="00850C45" w:rsidRPr="005D1E25" w:rsidRDefault="00850C45" w:rsidP="00850C45">
      <w:pPr>
        <w:pStyle w:val="ListParagraph"/>
        <w:numPr>
          <w:ilvl w:val="0"/>
          <w:numId w:val="19"/>
        </w:numPr>
      </w:pPr>
      <w:r w:rsidRPr="005D1E25">
        <w:t>Indien er een werkende card-reader in de zaal aanwezig is, scant de student zijn</w:t>
      </w:r>
      <w:r w:rsidR="00DA7725" w:rsidRPr="005D1E25">
        <w:t>/haar</w:t>
      </w:r>
      <w:r w:rsidRPr="005D1E25">
        <w:t xml:space="preserve"> </w:t>
      </w:r>
      <w:r w:rsidR="006E6A31" w:rsidRPr="005D1E25">
        <w:t>campuskaart</w:t>
      </w:r>
      <w:r w:rsidRPr="005D1E25">
        <w:t>. Als de card-reader groen licht geeft, mag de student plaatsnemen in de zaal</w:t>
      </w:r>
      <w:r w:rsidR="00BD7CED" w:rsidRPr="005D1E25">
        <w:t>.</w:t>
      </w:r>
    </w:p>
    <w:p w14:paraId="2C81B3C3" w14:textId="274304DA" w:rsidR="00850C45" w:rsidRPr="005D1E25" w:rsidRDefault="00196DB4" w:rsidP="00850C45">
      <w:pPr>
        <w:pStyle w:val="ListParagraph"/>
        <w:numPr>
          <w:ilvl w:val="0"/>
          <w:numId w:val="19"/>
        </w:numPr>
      </w:pPr>
      <w:r w:rsidRPr="005D1E25">
        <w:t xml:space="preserve">Als de card-reader </w:t>
      </w:r>
      <w:r w:rsidR="00850C45" w:rsidRPr="005D1E25">
        <w:t xml:space="preserve">rood licht </w:t>
      </w:r>
      <w:r w:rsidR="000F5387" w:rsidRPr="005D1E25">
        <w:t xml:space="preserve">geeft, </w:t>
      </w:r>
      <w:r w:rsidR="00850C45" w:rsidRPr="005D1E25">
        <w:t xml:space="preserve">moet de student een geldig tentamenticket tonen </w:t>
      </w:r>
      <w:r w:rsidR="00BD7CED" w:rsidRPr="005D1E25">
        <w:t xml:space="preserve">aan de examinator of surveillant </w:t>
      </w:r>
      <w:r w:rsidR="00850C45" w:rsidRPr="005D1E25">
        <w:t>om daarna plaats te kunnen nemen in de zaal</w:t>
      </w:r>
      <w:r w:rsidR="00BD7CED" w:rsidRPr="005D1E25">
        <w:t>.</w:t>
      </w:r>
    </w:p>
    <w:p w14:paraId="06D9FC63" w14:textId="6BCB8DB2" w:rsidR="00850C45" w:rsidRPr="005D1E25" w:rsidRDefault="00850C45" w:rsidP="00850C45">
      <w:pPr>
        <w:pStyle w:val="ListParagraph"/>
        <w:numPr>
          <w:ilvl w:val="0"/>
          <w:numId w:val="19"/>
        </w:numPr>
      </w:pPr>
      <w:r w:rsidRPr="005D1E25">
        <w:t xml:space="preserve">Indien </w:t>
      </w:r>
      <w:r w:rsidR="00BD7CED" w:rsidRPr="005D1E25">
        <w:t>de student</w:t>
      </w:r>
      <w:r w:rsidRPr="005D1E25">
        <w:t xml:space="preserve"> geen geldig tentamenticket </w:t>
      </w:r>
      <w:r w:rsidR="00BD7CED" w:rsidRPr="005D1E25">
        <w:t>kan tonen</w:t>
      </w:r>
      <w:r w:rsidRPr="005D1E25">
        <w:t xml:space="preserve">, </w:t>
      </w:r>
      <w:r w:rsidR="00BD7CED" w:rsidRPr="005D1E25">
        <w:t>controleert</w:t>
      </w:r>
      <w:r w:rsidR="003921BF" w:rsidRPr="005D1E25">
        <w:t xml:space="preserve"> de</w:t>
      </w:r>
      <w:r w:rsidR="00BD7CED" w:rsidRPr="005D1E25">
        <w:t xml:space="preserve"> examinator of surveillant</w:t>
      </w:r>
      <w:r w:rsidRPr="005D1E25">
        <w:t xml:space="preserve"> of de student op de deelnemerslijst voorkomt, daarna mag de student plaatsnemen in de zaal.</w:t>
      </w:r>
    </w:p>
    <w:p w14:paraId="5942EF32" w14:textId="3674D771" w:rsidR="00850C45" w:rsidRPr="009E41F0" w:rsidRDefault="00850C45" w:rsidP="00850C45">
      <w:pPr>
        <w:pStyle w:val="ListParagraph"/>
        <w:numPr>
          <w:ilvl w:val="0"/>
          <w:numId w:val="19"/>
        </w:numPr>
      </w:pPr>
      <w:r w:rsidRPr="005D1E25">
        <w:t xml:space="preserve">Indien een student rood licht krijgt van de card-reader, geen geldig tentamenticket heeft en niet op de deelnemerslijst </w:t>
      </w:r>
      <w:r w:rsidR="00BD7CED" w:rsidRPr="005D1E25">
        <w:t>staat,</w:t>
      </w:r>
      <w:r w:rsidRPr="005D1E25">
        <w:t xml:space="preserve"> mag de student niet deelnemen aan het </w:t>
      </w:r>
      <w:r w:rsidRPr="009E41F0">
        <w:t>tentamen.</w:t>
      </w:r>
      <w:r w:rsidR="00110FE5" w:rsidRPr="009E41F0">
        <w:t xml:space="preserve"> </w:t>
      </w:r>
    </w:p>
    <w:p w14:paraId="2A07142A" w14:textId="1A173EBF" w:rsidR="000F693F" w:rsidRPr="005D1E25" w:rsidRDefault="00AF196D" w:rsidP="00437170">
      <w:pPr>
        <w:rPr>
          <w:lang w:val="nl-NL"/>
        </w:rPr>
      </w:pPr>
      <w:r>
        <w:rPr>
          <w:lang w:val="nl-NL"/>
        </w:rPr>
        <w:t>5</w:t>
      </w:r>
      <w:r w:rsidR="000F693F" w:rsidRPr="005D1E25">
        <w:rPr>
          <w:lang w:val="nl-NL"/>
        </w:rPr>
        <w:t>.</w:t>
      </w:r>
      <w:r w:rsidR="007F4D23" w:rsidRPr="005D1E25">
        <w:rPr>
          <w:lang w:val="nl-NL"/>
        </w:rPr>
        <w:t xml:space="preserve"> </w:t>
      </w:r>
      <w:r w:rsidR="00D422BC" w:rsidRPr="005D1E25">
        <w:rPr>
          <w:lang w:val="nl-NL"/>
        </w:rPr>
        <w:t>Wanneer tijdens het afleggen van een tentamen fraude wordt geconstateerd of vermoed, wordt dit door de examinator of surveillant terstond aan de student meegedeeld en wordt dit</w:t>
      </w:r>
      <w:r w:rsidR="000F5387" w:rsidRPr="005D1E25">
        <w:rPr>
          <w:lang w:val="nl-NL"/>
        </w:rPr>
        <w:t xml:space="preserve"> zo spoedig mogelijk</w:t>
      </w:r>
      <w:r w:rsidR="00D422BC" w:rsidRPr="005D1E25">
        <w:rPr>
          <w:lang w:val="nl-NL"/>
        </w:rPr>
        <w:t xml:space="preserve"> schriftelijk in een proces-verbaal vastgelegd</w:t>
      </w:r>
      <w:r w:rsidR="000F5387" w:rsidRPr="005D1E25">
        <w:rPr>
          <w:lang w:val="nl-NL"/>
        </w:rPr>
        <w:t>, overeenkomstig artikel 7 model RRvE</w:t>
      </w:r>
      <w:r w:rsidR="000F5387" w:rsidRPr="00110FE5">
        <w:rPr>
          <w:rStyle w:val="IntenseReference"/>
          <w:color w:val="auto"/>
          <w:lang w:val="nl-NL"/>
        </w:rPr>
        <w:t>.</w:t>
      </w:r>
      <w:r w:rsidR="00110FE5">
        <w:rPr>
          <w:rStyle w:val="IntenseReference"/>
          <w:color w:val="auto"/>
          <w:lang w:val="nl-NL"/>
        </w:rPr>
        <w:t xml:space="preserve"> </w:t>
      </w:r>
      <w:r w:rsidR="00110FE5" w:rsidRPr="009E41F0">
        <w:rPr>
          <w:lang w:val="nl-NL"/>
        </w:rPr>
        <w:t>De student mag het tentamen afmaken.</w:t>
      </w:r>
    </w:p>
    <w:p w14:paraId="4083DFC6" w14:textId="6855F56F" w:rsidR="0065130B" w:rsidRPr="005D1E25" w:rsidRDefault="00AF196D" w:rsidP="00437170">
      <w:pPr>
        <w:rPr>
          <w:lang w:val="nl-NL"/>
        </w:rPr>
      </w:pPr>
      <w:r>
        <w:rPr>
          <w:lang w:val="nl-NL"/>
        </w:rPr>
        <w:t>6</w:t>
      </w:r>
      <w:r w:rsidR="0065130B" w:rsidRPr="005D1E25">
        <w:rPr>
          <w:lang w:val="nl-NL"/>
        </w:rPr>
        <w:t xml:space="preserve">. De examinator heeft altijd </w:t>
      </w:r>
      <w:r w:rsidR="008D5A40" w:rsidRPr="005D1E25">
        <w:rPr>
          <w:lang w:val="nl-NL"/>
        </w:rPr>
        <w:t>het volgende</w:t>
      </w:r>
      <w:r w:rsidR="0065130B" w:rsidRPr="005D1E25">
        <w:rPr>
          <w:lang w:val="nl-NL"/>
        </w:rPr>
        <w:t xml:space="preserve"> bij zich:</w:t>
      </w:r>
    </w:p>
    <w:p w14:paraId="1E2C8C5E" w14:textId="71702C60" w:rsidR="0065130B" w:rsidRPr="005D1E25" w:rsidRDefault="008D5A40" w:rsidP="00850C45">
      <w:pPr>
        <w:pStyle w:val="ListParagraph"/>
        <w:numPr>
          <w:ilvl w:val="0"/>
          <w:numId w:val="22"/>
        </w:numPr>
      </w:pPr>
      <w:r w:rsidRPr="005D1E25">
        <w:t>t</w:t>
      </w:r>
      <w:r w:rsidR="002E4C9F" w:rsidRPr="005D1E25">
        <w:t>entamenvragen</w:t>
      </w:r>
      <w:r w:rsidRPr="005D1E25">
        <w:t>;</w:t>
      </w:r>
    </w:p>
    <w:p w14:paraId="7B20D539" w14:textId="7B16886A" w:rsidR="00225AB6" w:rsidRPr="005D1E25" w:rsidRDefault="008D5A40" w:rsidP="00850C45">
      <w:pPr>
        <w:pStyle w:val="ListParagraph"/>
        <w:numPr>
          <w:ilvl w:val="0"/>
          <w:numId w:val="22"/>
        </w:numPr>
      </w:pPr>
      <w:r w:rsidRPr="005D1E25">
        <w:t>m</w:t>
      </w:r>
      <w:r w:rsidR="00225AB6" w:rsidRPr="005D1E25">
        <w:t>ultiple choice formulieren</w:t>
      </w:r>
      <w:r w:rsidRPr="005D1E25">
        <w:t xml:space="preserve"> (indien hier gebruik van wordt gemaakt);</w:t>
      </w:r>
    </w:p>
    <w:p w14:paraId="2E11B908" w14:textId="5845EC64" w:rsidR="0065130B" w:rsidRPr="005D1E25" w:rsidRDefault="008D5A40" w:rsidP="00850C45">
      <w:pPr>
        <w:pStyle w:val="ListParagraph"/>
        <w:numPr>
          <w:ilvl w:val="0"/>
          <w:numId w:val="22"/>
        </w:numPr>
      </w:pPr>
      <w:r w:rsidRPr="005D1E25">
        <w:t>d</w:t>
      </w:r>
      <w:r w:rsidR="0065130B" w:rsidRPr="005D1E25">
        <w:t>eelnemerslijst(en)</w:t>
      </w:r>
      <w:r w:rsidRPr="005D1E25">
        <w:t>;</w:t>
      </w:r>
    </w:p>
    <w:p w14:paraId="6192F33E" w14:textId="10CF81E8" w:rsidR="00850C45" w:rsidRPr="005D1E25" w:rsidRDefault="000F5387" w:rsidP="00850C45">
      <w:pPr>
        <w:pStyle w:val="ListParagraph"/>
        <w:numPr>
          <w:ilvl w:val="0"/>
          <w:numId w:val="22"/>
        </w:numPr>
      </w:pPr>
      <w:r w:rsidRPr="005D1E25">
        <w:t xml:space="preserve">het </w:t>
      </w:r>
      <w:r w:rsidR="00850C45" w:rsidRPr="005D1E25">
        <w:t xml:space="preserve">actuele </w:t>
      </w:r>
      <w:r w:rsidRPr="005D1E25">
        <w:t>Reglement van Orde</w:t>
      </w:r>
      <w:r w:rsidR="008D5A40" w:rsidRPr="005D1E25">
        <w:t>;</w:t>
      </w:r>
    </w:p>
    <w:p w14:paraId="4C93D92E" w14:textId="574E6057" w:rsidR="0065130B" w:rsidRPr="005D1E25" w:rsidRDefault="008D5A40" w:rsidP="00850C45">
      <w:pPr>
        <w:pStyle w:val="ListParagraph"/>
        <w:numPr>
          <w:ilvl w:val="0"/>
          <w:numId w:val="22"/>
        </w:numPr>
      </w:pPr>
      <w:r w:rsidRPr="005D1E25">
        <w:t>l</w:t>
      </w:r>
      <w:r w:rsidR="00225AB6" w:rsidRPr="005D1E25">
        <w:t xml:space="preserve">eeg </w:t>
      </w:r>
      <w:r w:rsidR="000F5387" w:rsidRPr="005D1E25">
        <w:t>p</w:t>
      </w:r>
      <w:r w:rsidR="0065130B" w:rsidRPr="005D1E25">
        <w:t>roces verbaal</w:t>
      </w:r>
      <w:r w:rsidR="00225AB6" w:rsidRPr="005D1E25">
        <w:t>-formulier</w:t>
      </w:r>
      <w:r w:rsidR="00987024">
        <w:t xml:space="preserve"> (zie bijlage 3).</w:t>
      </w:r>
    </w:p>
    <w:p w14:paraId="6F314510" w14:textId="15D5635D" w:rsidR="00850C45" w:rsidRPr="005D1E25" w:rsidRDefault="00AF196D" w:rsidP="00850C45">
      <w:pPr>
        <w:rPr>
          <w:lang w:val="nl-NL"/>
        </w:rPr>
      </w:pPr>
      <w:r>
        <w:rPr>
          <w:lang w:val="nl-NL"/>
        </w:rPr>
        <w:t>7</w:t>
      </w:r>
      <w:r w:rsidR="00850C45" w:rsidRPr="005D1E25">
        <w:rPr>
          <w:lang w:val="nl-NL"/>
        </w:rPr>
        <w:t>. De surveillant heeft altijd de volgende documenten bij zich:</w:t>
      </w:r>
    </w:p>
    <w:p w14:paraId="029E1790" w14:textId="00F1E5B8" w:rsidR="008D5A40" w:rsidRPr="005D1E25" w:rsidRDefault="000F5387" w:rsidP="008D5A40">
      <w:pPr>
        <w:pStyle w:val="ListParagraph"/>
        <w:numPr>
          <w:ilvl w:val="0"/>
          <w:numId w:val="21"/>
        </w:numPr>
      </w:pPr>
      <w:r w:rsidRPr="005D1E25">
        <w:t xml:space="preserve">het </w:t>
      </w:r>
      <w:r w:rsidR="008D5A40" w:rsidRPr="005D1E25">
        <w:t>actuele</w:t>
      </w:r>
      <w:r w:rsidRPr="005D1E25">
        <w:t xml:space="preserve"> Reglement van Orde</w:t>
      </w:r>
      <w:r w:rsidR="008D5A40" w:rsidRPr="005D1E25">
        <w:t>;</w:t>
      </w:r>
    </w:p>
    <w:p w14:paraId="7B974D4E" w14:textId="056F1962" w:rsidR="008D5A40" w:rsidRPr="005D1E25" w:rsidRDefault="008D5A40" w:rsidP="008D5A40">
      <w:pPr>
        <w:pStyle w:val="ListParagraph"/>
        <w:numPr>
          <w:ilvl w:val="0"/>
          <w:numId w:val="21"/>
        </w:numPr>
      </w:pPr>
      <w:r w:rsidRPr="005D1E25">
        <w:t xml:space="preserve">leeg </w:t>
      </w:r>
      <w:r w:rsidR="000F5387" w:rsidRPr="005D1E25">
        <w:t>p</w:t>
      </w:r>
      <w:r w:rsidRPr="005D1E25">
        <w:t>roces verbaal-formulier;</w:t>
      </w:r>
    </w:p>
    <w:p w14:paraId="10CA3F3D" w14:textId="13BA9F8B" w:rsidR="00850C45" w:rsidRPr="005D1E25" w:rsidRDefault="008D5A40" w:rsidP="00850C45">
      <w:pPr>
        <w:pStyle w:val="ListParagraph"/>
        <w:numPr>
          <w:ilvl w:val="0"/>
          <w:numId w:val="21"/>
        </w:numPr>
      </w:pPr>
      <w:r w:rsidRPr="005D1E25">
        <w:t xml:space="preserve">inloginstructie indien het </w:t>
      </w:r>
      <w:r w:rsidR="00850C45" w:rsidRPr="005D1E25">
        <w:t xml:space="preserve">een </w:t>
      </w:r>
      <w:r w:rsidR="002C6681">
        <w:t>Möbius</w:t>
      </w:r>
      <w:r w:rsidR="00850C45" w:rsidRPr="005D1E25">
        <w:t xml:space="preserve"> tentamen</w:t>
      </w:r>
      <w:r w:rsidRPr="005D1E25">
        <w:t xml:space="preserve"> betreft.</w:t>
      </w:r>
    </w:p>
    <w:p w14:paraId="03BA4DC7" w14:textId="1F1710A3" w:rsidR="00BD7CED" w:rsidRPr="005D1E25" w:rsidRDefault="007F4D23" w:rsidP="004E667D">
      <w:pPr>
        <w:pStyle w:val="Heading1"/>
        <w:rPr>
          <w:lang w:val="nl-NL"/>
        </w:rPr>
      </w:pPr>
      <w:bookmarkStart w:id="4" w:name="_Toc53495655"/>
      <w:r w:rsidRPr="005D1E25">
        <w:rPr>
          <w:lang w:val="nl-NL"/>
        </w:rPr>
        <w:t>Artikel 4:</w:t>
      </w:r>
      <w:r w:rsidR="000F693F" w:rsidRPr="005D1E25">
        <w:rPr>
          <w:lang w:val="nl-NL"/>
        </w:rPr>
        <w:t xml:space="preserve"> </w:t>
      </w:r>
      <w:r w:rsidR="00585F66" w:rsidRPr="005D1E25">
        <w:rPr>
          <w:lang w:val="nl-NL"/>
        </w:rPr>
        <w:t>Taken voor</w:t>
      </w:r>
      <w:r w:rsidR="00CD3256" w:rsidRPr="005D1E25">
        <w:rPr>
          <w:lang w:val="nl-NL"/>
        </w:rPr>
        <w:t>afgaand aan</w:t>
      </w:r>
      <w:r w:rsidR="00585F66" w:rsidRPr="005D1E25">
        <w:rPr>
          <w:lang w:val="nl-NL"/>
        </w:rPr>
        <w:t xml:space="preserve"> het tentamen</w:t>
      </w:r>
      <w:bookmarkEnd w:id="4"/>
    </w:p>
    <w:p w14:paraId="6B897AE5" w14:textId="201FEC55" w:rsidR="000F693F" w:rsidRPr="005D1E25" w:rsidRDefault="000F693F" w:rsidP="00437170">
      <w:pPr>
        <w:rPr>
          <w:lang w:val="nl-NL"/>
        </w:rPr>
      </w:pPr>
      <w:r w:rsidRPr="005D1E25">
        <w:rPr>
          <w:lang w:val="nl-NL"/>
        </w:rPr>
        <w:t xml:space="preserve">1. De </w:t>
      </w:r>
      <w:r w:rsidR="006315C1" w:rsidRPr="005D1E25">
        <w:rPr>
          <w:lang w:val="nl-NL"/>
        </w:rPr>
        <w:t xml:space="preserve">examinator </w:t>
      </w:r>
      <w:r w:rsidRPr="005D1E25">
        <w:rPr>
          <w:lang w:val="nl-NL"/>
        </w:rPr>
        <w:t xml:space="preserve">en de surveillant dienen 30 minuten voor aanvang van het tentamen aanwezig te zijn in het gebouw waar het tentamen wordt gehouden. </w:t>
      </w:r>
    </w:p>
    <w:p w14:paraId="143C9CE1" w14:textId="32D74E7B" w:rsidR="000F693F" w:rsidRPr="005D1E25" w:rsidRDefault="000F693F" w:rsidP="00437170">
      <w:pPr>
        <w:rPr>
          <w:lang w:val="nl-NL"/>
        </w:rPr>
      </w:pPr>
      <w:r w:rsidRPr="005D1E25">
        <w:rPr>
          <w:lang w:val="nl-NL"/>
        </w:rPr>
        <w:lastRenderedPageBreak/>
        <w:t xml:space="preserve">2. De </w:t>
      </w:r>
      <w:r w:rsidR="00D422BC" w:rsidRPr="005D1E25">
        <w:rPr>
          <w:lang w:val="nl-NL"/>
        </w:rPr>
        <w:t xml:space="preserve">examinator of </w:t>
      </w:r>
      <w:r w:rsidRPr="005D1E25">
        <w:rPr>
          <w:lang w:val="nl-NL"/>
        </w:rPr>
        <w:t xml:space="preserve">surveillant haalt de sleutel van de zaal </w:t>
      </w:r>
      <w:r w:rsidR="00562413" w:rsidRPr="005D1E25">
        <w:rPr>
          <w:lang w:val="nl-NL"/>
        </w:rPr>
        <w:t>op bij het Servicep</w:t>
      </w:r>
      <w:r w:rsidR="006315C1" w:rsidRPr="005D1E25">
        <w:rPr>
          <w:lang w:val="nl-NL"/>
        </w:rPr>
        <w:t>unt</w:t>
      </w:r>
      <w:r w:rsidR="0065130B" w:rsidRPr="005D1E25">
        <w:rPr>
          <w:lang w:val="nl-NL"/>
        </w:rPr>
        <w:t>.</w:t>
      </w:r>
      <w:r w:rsidR="006315C1" w:rsidRPr="005D1E25">
        <w:rPr>
          <w:lang w:val="nl-NL"/>
        </w:rPr>
        <w:t xml:space="preserve"> </w:t>
      </w:r>
    </w:p>
    <w:p w14:paraId="745B169D" w14:textId="77777777" w:rsidR="0065130B" w:rsidRPr="005D1E25" w:rsidRDefault="000F693F" w:rsidP="00437170">
      <w:pPr>
        <w:rPr>
          <w:lang w:val="nl-NL"/>
        </w:rPr>
      </w:pPr>
      <w:r w:rsidRPr="005D1E25">
        <w:rPr>
          <w:lang w:val="nl-NL"/>
        </w:rPr>
        <w:t xml:space="preserve">3. Bij binnenkomst in de zaal controleert de </w:t>
      </w:r>
      <w:r w:rsidR="00D422BC" w:rsidRPr="005D1E25">
        <w:rPr>
          <w:lang w:val="nl-NL"/>
        </w:rPr>
        <w:t xml:space="preserve">examinator of </w:t>
      </w:r>
      <w:r w:rsidRPr="005D1E25">
        <w:rPr>
          <w:lang w:val="nl-NL"/>
        </w:rPr>
        <w:t>surveillant of</w:t>
      </w:r>
      <w:r w:rsidR="0065130B" w:rsidRPr="005D1E25">
        <w:rPr>
          <w:lang w:val="nl-NL"/>
        </w:rPr>
        <w:t>:</w:t>
      </w:r>
    </w:p>
    <w:p w14:paraId="657F6BAF" w14:textId="3C6F0FB3" w:rsidR="0065130B" w:rsidRPr="005D1E25" w:rsidRDefault="000F693F" w:rsidP="00562413">
      <w:pPr>
        <w:pStyle w:val="ListParagraph"/>
        <w:numPr>
          <w:ilvl w:val="0"/>
          <w:numId w:val="23"/>
        </w:numPr>
      </w:pPr>
      <w:r w:rsidRPr="005D1E25">
        <w:t>de tafels en stoelen</w:t>
      </w:r>
      <w:r w:rsidR="00D422BC" w:rsidRPr="005D1E25">
        <w:t xml:space="preserve"> in een tentamenopstelling staan;</w:t>
      </w:r>
    </w:p>
    <w:p w14:paraId="64531315" w14:textId="0840DC05" w:rsidR="0065130B" w:rsidRPr="005D1E25" w:rsidRDefault="000F693F" w:rsidP="00562413">
      <w:pPr>
        <w:pStyle w:val="ListParagraph"/>
        <w:numPr>
          <w:ilvl w:val="0"/>
          <w:numId w:val="23"/>
        </w:numPr>
      </w:pPr>
      <w:r w:rsidRPr="005D1E25">
        <w:t>de zaal i</w:t>
      </w:r>
      <w:r w:rsidR="00D422BC" w:rsidRPr="005D1E25">
        <w:t>n een ordelijke staat verkeert;</w:t>
      </w:r>
    </w:p>
    <w:p w14:paraId="620FE5CB" w14:textId="37C73059" w:rsidR="0065130B" w:rsidRPr="005D1E25" w:rsidRDefault="0065130B" w:rsidP="00562413">
      <w:pPr>
        <w:pStyle w:val="ListParagraph"/>
        <w:numPr>
          <w:ilvl w:val="0"/>
          <w:numId w:val="23"/>
        </w:numPr>
      </w:pPr>
      <w:r w:rsidRPr="005D1E25">
        <w:t>er voldoende tentamen- en kla</w:t>
      </w:r>
      <w:r w:rsidR="00CD3256" w:rsidRPr="005D1E25">
        <w:t xml:space="preserve">dpapier aanwezig is (voorraad wordt door het </w:t>
      </w:r>
      <w:r w:rsidR="00562413" w:rsidRPr="005D1E25">
        <w:t>Servicep</w:t>
      </w:r>
      <w:r w:rsidRPr="005D1E25">
        <w:t>unt</w:t>
      </w:r>
      <w:r w:rsidR="00CD3256" w:rsidRPr="005D1E25">
        <w:t xml:space="preserve"> </w:t>
      </w:r>
      <w:r w:rsidR="005D1E25" w:rsidRPr="005D1E25">
        <w:t>gecoördineerd</w:t>
      </w:r>
      <w:r w:rsidR="00CD3256" w:rsidRPr="005D1E25">
        <w:t>)</w:t>
      </w:r>
    </w:p>
    <w:p w14:paraId="16EF7C6F" w14:textId="78842312" w:rsidR="000F693F" w:rsidRPr="005D1E25" w:rsidRDefault="007F4D23" w:rsidP="00437170">
      <w:pPr>
        <w:rPr>
          <w:lang w:val="nl-NL"/>
        </w:rPr>
      </w:pPr>
      <w:r w:rsidRPr="005D1E25">
        <w:rPr>
          <w:lang w:val="nl-NL"/>
        </w:rPr>
        <w:t>4</w:t>
      </w:r>
      <w:r w:rsidR="0065130B" w:rsidRPr="005D1E25">
        <w:rPr>
          <w:lang w:val="nl-NL"/>
        </w:rPr>
        <w:t xml:space="preserve">. </w:t>
      </w:r>
      <w:r w:rsidR="000F693F" w:rsidRPr="005D1E25">
        <w:rPr>
          <w:lang w:val="nl-NL"/>
        </w:rPr>
        <w:t xml:space="preserve">De </w:t>
      </w:r>
      <w:r w:rsidR="00D422BC" w:rsidRPr="005D1E25">
        <w:rPr>
          <w:lang w:val="nl-NL"/>
        </w:rPr>
        <w:t xml:space="preserve">examinator of </w:t>
      </w:r>
      <w:r w:rsidR="000F693F" w:rsidRPr="005D1E25">
        <w:rPr>
          <w:lang w:val="nl-NL"/>
        </w:rPr>
        <w:t xml:space="preserve">surveillant legt op elke tafel tentamen- en kladpapier, conform de </w:t>
      </w:r>
      <w:r w:rsidR="0065130B" w:rsidRPr="005D1E25">
        <w:rPr>
          <w:lang w:val="nl-NL"/>
        </w:rPr>
        <w:t>wensen</w:t>
      </w:r>
      <w:r w:rsidR="000F693F" w:rsidRPr="005D1E25">
        <w:rPr>
          <w:lang w:val="nl-NL"/>
        </w:rPr>
        <w:t xml:space="preserve"> </w:t>
      </w:r>
      <w:r w:rsidR="0065130B" w:rsidRPr="005D1E25">
        <w:rPr>
          <w:lang w:val="nl-NL"/>
        </w:rPr>
        <w:t>die kenbaar zijn gemaakt in het digitale Tentamen</w:t>
      </w:r>
      <w:r w:rsidR="005D1E25">
        <w:rPr>
          <w:lang w:val="nl-NL"/>
        </w:rPr>
        <w:t xml:space="preserve"> </w:t>
      </w:r>
      <w:r w:rsidR="0065130B" w:rsidRPr="005D1E25">
        <w:rPr>
          <w:lang w:val="nl-NL"/>
        </w:rPr>
        <w:t>Informatie Formulier (TIF)</w:t>
      </w:r>
      <w:r w:rsidR="00D422BC" w:rsidRPr="005D1E25">
        <w:rPr>
          <w:lang w:val="nl-NL"/>
        </w:rPr>
        <w:t xml:space="preserve"> van F</w:t>
      </w:r>
      <w:r w:rsidR="005B759E" w:rsidRPr="005D1E25">
        <w:rPr>
          <w:lang w:val="nl-NL"/>
        </w:rPr>
        <w:t>lex</w:t>
      </w:r>
      <w:r w:rsidR="00D422BC" w:rsidRPr="005D1E25">
        <w:rPr>
          <w:lang w:val="nl-NL"/>
        </w:rPr>
        <w:t>Delft</w:t>
      </w:r>
      <w:r w:rsidR="000F693F" w:rsidRPr="005D1E25">
        <w:rPr>
          <w:lang w:val="nl-NL"/>
        </w:rPr>
        <w:t xml:space="preserve">. </w:t>
      </w:r>
    </w:p>
    <w:p w14:paraId="7C856013" w14:textId="06F1196B" w:rsidR="000F693F" w:rsidRPr="005D1E25" w:rsidRDefault="007F4D23" w:rsidP="00437170">
      <w:pPr>
        <w:rPr>
          <w:lang w:val="nl-NL"/>
        </w:rPr>
      </w:pPr>
      <w:r w:rsidRPr="005D1E25">
        <w:rPr>
          <w:lang w:val="nl-NL"/>
        </w:rPr>
        <w:t>5</w:t>
      </w:r>
      <w:r w:rsidR="000F693F" w:rsidRPr="005D1E25">
        <w:rPr>
          <w:lang w:val="nl-NL"/>
        </w:rPr>
        <w:t xml:space="preserve">. De </w:t>
      </w:r>
      <w:r w:rsidR="00D422BC" w:rsidRPr="005D1E25">
        <w:rPr>
          <w:lang w:val="nl-NL"/>
        </w:rPr>
        <w:t xml:space="preserve">examinator of </w:t>
      </w:r>
      <w:r w:rsidR="000F693F" w:rsidRPr="005D1E25">
        <w:rPr>
          <w:lang w:val="nl-NL"/>
        </w:rPr>
        <w:t xml:space="preserve">surveillant opent de zaaldeuren ten minste 15 minuten voor aanvang van het tentamen, nodigt de studenten uit naar binnen te gaan en voert het deurbeleid </w:t>
      </w:r>
      <w:r w:rsidR="0065130B" w:rsidRPr="005D1E25">
        <w:rPr>
          <w:lang w:val="nl-NL"/>
        </w:rPr>
        <w:t xml:space="preserve">uit </w:t>
      </w:r>
      <w:r w:rsidR="000F693F" w:rsidRPr="005D1E25">
        <w:rPr>
          <w:lang w:val="nl-NL"/>
        </w:rPr>
        <w:t xml:space="preserve">(zie </w:t>
      </w:r>
      <w:r w:rsidR="00562413" w:rsidRPr="005D1E25">
        <w:rPr>
          <w:lang w:val="nl-NL"/>
        </w:rPr>
        <w:t>artikel 3</w:t>
      </w:r>
      <w:r w:rsidR="0065130B" w:rsidRPr="005D1E25">
        <w:rPr>
          <w:lang w:val="nl-NL"/>
        </w:rPr>
        <w:t xml:space="preserve"> punt </w:t>
      </w:r>
      <w:r w:rsidR="00562413" w:rsidRPr="005D1E25">
        <w:rPr>
          <w:lang w:val="nl-NL"/>
        </w:rPr>
        <w:t>4</w:t>
      </w:r>
      <w:r w:rsidR="000F693F" w:rsidRPr="005D1E25">
        <w:rPr>
          <w:lang w:val="nl-NL"/>
        </w:rPr>
        <w:t>)</w:t>
      </w:r>
      <w:r w:rsidR="008D5A40" w:rsidRPr="005D1E25">
        <w:rPr>
          <w:lang w:val="nl-NL"/>
        </w:rPr>
        <w:t>.</w:t>
      </w:r>
    </w:p>
    <w:p w14:paraId="0F076DDD" w14:textId="77777777" w:rsidR="000B576F" w:rsidRPr="005D1E25" w:rsidRDefault="000B576F" w:rsidP="00437170">
      <w:pPr>
        <w:rPr>
          <w:lang w:val="nl-NL"/>
        </w:rPr>
      </w:pPr>
    </w:p>
    <w:p w14:paraId="24622C6C" w14:textId="00F36272" w:rsidR="00585F66" w:rsidRPr="005D1E25" w:rsidRDefault="007F4D23" w:rsidP="00562413">
      <w:pPr>
        <w:pStyle w:val="Heading1"/>
        <w:rPr>
          <w:lang w:val="nl-NL"/>
        </w:rPr>
      </w:pPr>
      <w:bookmarkStart w:id="5" w:name="_Toc53495656"/>
      <w:r w:rsidRPr="005D1E25">
        <w:rPr>
          <w:lang w:val="nl-NL"/>
        </w:rPr>
        <w:t xml:space="preserve">Artikel 5: </w:t>
      </w:r>
      <w:r w:rsidR="00585F66" w:rsidRPr="005D1E25">
        <w:rPr>
          <w:lang w:val="nl-NL"/>
        </w:rPr>
        <w:t>Taken tijdens het tentamen</w:t>
      </w:r>
      <w:bookmarkEnd w:id="5"/>
    </w:p>
    <w:p w14:paraId="654EF7CF" w14:textId="2F3B856B" w:rsidR="000F693F" w:rsidRPr="005D1E25" w:rsidRDefault="007F4D23" w:rsidP="00437170">
      <w:pPr>
        <w:rPr>
          <w:lang w:val="nl-NL"/>
        </w:rPr>
      </w:pPr>
      <w:r w:rsidRPr="005D1E25">
        <w:rPr>
          <w:lang w:val="nl-NL"/>
        </w:rPr>
        <w:t>1</w:t>
      </w:r>
      <w:r w:rsidR="000F693F" w:rsidRPr="005D1E25">
        <w:rPr>
          <w:lang w:val="nl-NL"/>
        </w:rPr>
        <w:t>. Studenten die zich meer dan 30 minuten na aanvang van het tentamen bij de tentamenzaal melden, krijgen geen to</w:t>
      </w:r>
      <w:r w:rsidR="008866ED" w:rsidRPr="005D1E25">
        <w:rPr>
          <w:lang w:val="nl-NL"/>
        </w:rPr>
        <w:t>egang meer tot de tentamenzaal</w:t>
      </w:r>
      <w:r w:rsidR="000F5387" w:rsidRPr="005D1E25">
        <w:rPr>
          <w:rStyle w:val="IntenseReference"/>
          <w:lang w:val="nl-NL"/>
        </w:rPr>
        <w:t>.</w:t>
      </w:r>
    </w:p>
    <w:p w14:paraId="2185B278" w14:textId="63AD9A17" w:rsidR="000F693F" w:rsidRPr="005D1E25" w:rsidRDefault="007F4D23" w:rsidP="00437170">
      <w:pPr>
        <w:rPr>
          <w:lang w:val="nl-NL"/>
        </w:rPr>
      </w:pPr>
      <w:r w:rsidRPr="005D1E25">
        <w:rPr>
          <w:lang w:val="nl-NL"/>
        </w:rPr>
        <w:t>2</w:t>
      </w:r>
      <w:r w:rsidR="000F693F" w:rsidRPr="005D1E25">
        <w:rPr>
          <w:lang w:val="nl-NL"/>
        </w:rPr>
        <w:t xml:space="preserve">. Studenten die de zaal wensen te </w:t>
      </w:r>
      <w:r w:rsidR="000F693F" w:rsidRPr="009E41F0">
        <w:rPr>
          <w:lang w:val="nl-NL"/>
        </w:rPr>
        <w:t>verlaten</w:t>
      </w:r>
      <w:r w:rsidR="00251199" w:rsidRPr="009E41F0">
        <w:rPr>
          <w:lang w:val="nl-NL"/>
        </w:rPr>
        <w:t xml:space="preserve">, </w:t>
      </w:r>
      <w:r w:rsidR="009E41F0">
        <w:rPr>
          <w:lang w:val="nl-NL"/>
        </w:rPr>
        <w:t>tijdelijk</w:t>
      </w:r>
      <w:r w:rsidR="00251199" w:rsidRPr="009E41F0">
        <w:rPr>
          <w:lang w:val="nl-NL"/>
        </w:rPr>
        <w:t xml:space="preserve"> dan wel permanent, </w:t>
      </w:r>
      <w:r w:rsidR="000F693F" w:rsidRPr="009E41F0">
        <w:rPr>
          <w:lang w:val="nl-NL"/>
        </w:rPr>
        <w:t>krijgen</w:t>
      </w:r>
      <w:r w:rsidR="000F693F" w:rsidRPr="005D1E25">
        <w:rPr>
          <w:lang w:val="nl-NL"/>
        </w:rPr>
        <w:t xml:space="preserve"> daartoe niet eerder toestemming dan na de eerste 30 minuten van het tentamen</w:t>
      </w:r>
      <w:r w:rsidR="000F5387" w:rsidRPr="005D1E25">
        <w:rPr>
          <w:rStyle w:val="IntenseReference"/>
          <w:lang w:val="nl-NL"/>
        </w:rPr>
        <w:t>.</w:t>
      </w:r>
    </w:p>
    <w:p w14:paraId="211C5926" w14:textId="5359CF6E" w:rsidR="005F6C1F" w:rsidRPr="005D1E25" w:rsidRDefault="007F4D23" w:rsidP="00437170">
      <w:pPr>
        <w:rPr>
          <w:lang w:val="nl-NL"/>
        </w:rPr>
      </w:pPr>
      <w:r w:rsidRPr="005D1E25">
        <w:rPr>
          <w:lang w:val="nl-NL"/>
        </w:rPr>
        <w:t>3</w:t>
      </w:r>
      <w:r w:rsidR="000F693F" w:rsidRPr="005D1E25">
        <w:rPr>
          <w:lang w:val="nl-NL"/>
        </w:rPr>
        <w:t>. Bij aanvang van het tentamen</w:t>
      </w:r>
      <w:r w:rsidRPr="005D1E25">
        <w:rPr>
          <w:lang w:val="nl-NL"/>
        </w:rPr>
        <w:t xml:space="preserve"> </w:t>
      </w:r>
      <w:r w:rsidR="000F693F" w:rsidRPr="005D1E25">
        <w:rPr>
          <w:lang w:val="nl-NL"/>
        </w:rPr>
        <w:t xml:space="preserve">verzoekt </w:t>
      </w:r>
      <w:r w:rsidR="005F6C1F" w:rsidRPr="005D1E25">
        <w:rPr>
          <w:lang w:val="nl-NL"/>
        </w:rPr>
        <w:t xml:space="preserve">de </w:t>
      </w:r>
      <w:r w:rsidR="00D422BC" w:rsidRPr="005D1E25">
        <w:rPr>
          <w:lang w:val="nl-NL"/>
        </w:rPr>
        <w:t>examinator of surveillant</w:t>
      </w:r>
      <w:r w:rsidR="000061E8" w:rsidRPr="005D1E25">
        <w:rPr>
          <w:lang w:val="nl-NL"/>
        </w:rPr>
        <w:t xml:space="preserve"> om</w:t>
      </w:r>
      <w:r w:rsidR="005F6C1F" w:rsidRPr="005D1E25">
        <w:rPr>
          <w:lang w:val="nl-NL"/>
        </w:rPr>
        <w:t>:</w:t>
      </w:r>
    </w:p>
    <w:p w14:paraId="5794B915" w14:textId="634968A2" w:rsidR="005F6C1F" w:rsidRPr="005D1E25" w:rsidRDefault="005F6C1F" w:rsidP="00562413">
      <w:pPr>
        <w:pStyle w:val="ListParagraph"/>
        <w:numPr>
          <w:ilvl w:val="0"/>
          <w:numId w:val="25"/>
        </w:numPr>
      </w:pPr>
      <w:r w:rsidRPr="005D1E25">
        <w:t>stilte</w:t>
      </w:r>
      <w:r w:rsidR="00D422BC" w:rsidRPr="005D1E25">
        <w:t>;</w:t>
      </w:r>
    </w:p>
    <w:p w14:paraId="7F8D2FE5" w14:textId="441F47CA" w:rsidR="005F6C1F" w:rsidRPr="005D1E25" w:rsidRDefault="005F6C1F" w:rsidP="00562413">
      <w:pPr>
        <w:pStyle w:val="ListParagraph"/>
        <w:numPr>
          <w:ilvl w:val="0"/>
          <w:numId w:val="25"/>
        </w:numPr>
      </w:pPr>
      <w:r w:rsidRPr="005D1E25">
        <w:t>alle mobiele devices</w:t>
      </w:r>
      <w:r w:rsidR="00D422BC" w:rsidRPr="005D1E25">
        <w:t xml:space="preserve"> (o.a. smart phones, smart watches, etc.) evenals alle andere </w:t>
      </w:r>
      <w:r w:rsidR="00251199">
        <w:br/>
      </w:r>
      <w:r w:rsidR="00D422BC" w:rsidRPr="005D1E25">
        <w:t>communicatie apparatuur</w:t>
      </w:r>
      <w:r w:rsidRPr="005D1E25">
        <w:t xml:space="preserve"> uit te zetten en op te bergen</w:t>
      </w:r>
      <w:r w:rsidR="00D422BC" w:rsidRPr="005D1E25">
        <w:t>;</w:t>
      </w:r>
    </w:p>
    <w:p w14:paraId="66735927" w14:textId="7CF2B08E" w:rsidR="005F6C1F" w:rsidRPr="005D1E25" w:rsidRDefault="00E16924" w:rsidP="00562413">
      <w:pPr>
        <w:pStyle w:val="ListParagraph"/>
        <w:numPr>
          <w:ilvl w:val="0"/>
          <w:numId w:val="25"/>
        </w:numPr>
      </w:pPr>
      <w:r w:rsidRPr="005D1E25">
        <w:t xml:space="preserve">de </w:t>
      </w:r>
      <w:r w:rsidR="006E6A31" w:rsidRPr="005D1E25">
        <w:t>campuskaart</w:t>
      </w:r>
      <w:r w:rsidR="005F6C1F" w:rsidRPr="005D1E25">
        <w:t xml:space="preserve"> – en eventue</w:t>
      </w:r>
      <w:r w:rsidR="006E6A31" w:rsidRPr="005D1E25">
        <w:t>el</w:t>
      </w:r>
      <w:r w:rsidR="005F6C1F" w:rsidRPr="005D1E25">
        <w:t xml:space="preserve"> extra</w:t>
      </w:r>
      <w:r w:rsidR="008866ED" w:rsidRPr="005D1E25">
        <w:t>-</w:t>
      </w:r>
      <w:r w:rsidR="005F6C1F" w:rsidRPr="005D1E25">
        <w:t>tijd verklaring – op tafel te leggen</w:t>
      </w:r>
      <w:r w:rsidR="000B576F" w:rsidRPr="005D1E25">
        <w:t xml:space="preserve"> voor controle</w:t>
      </w:r>
      <w:r w:rsidRPr="005D1E25">
        <w:t>;</w:t>
      </w:r>
    </w:p>
    <w:p w14:paraId="72301BD6" w14:textId="20C6B589" w:rsidR="005F6C1F" w:rsidRPr="005D1E25" w:rsidRDefault="005F6C1F" w:rsidP="00562413">
      <w:pPr>
        <w:pStyle w:val="ListParagraph"/>
        <w:numPr>
          <w:ilvl w:val="0"/>
          <w:numId w:val="25"/>
        </w:numPr>
      </w:pPr>
      <w:r w:rsidRPr="005D1E25">
        <w:t>naam en studienummer op</w:t>
      </w:r>
      <w:r w:rsidR="004E667D" w:rsidRPr="005D1E25">
        <w:t xml:space="preserve"> </w:t>
      </w:r>
      <w:r w:rsidR="008D5A40" w:rsidRPr="005D1E25">
        <w:t xml:space="preserve">al </w:t>
      </w:r>
      <w:r w:rsidR="000F693F" w:rsidRPr="005D1E25">
        <w:t>het tentamen- en kladpapier</w:t>
      </w:r>
      <w:r w:rsidR="007F4D23" w:rsidRPr="005D1E25">
        <w:t xml:space="preserve"> </w:t>
      </w:r>
      <w:r w:rsidR="000F693F" w:rsidRPr="005D1E25">
        <w:t>te zetten</w:t>
      </w:r>
      <w:r w:rsidRPr="005D1E25">
        <w:t>.</w:t>
      </w:r>
      <w:r w:rsidR="000F693F" w:rsidRPr="005D1E25">
        <w:t xml:space="preserve"> </w:t>
      </w:r>
    </w:p>
    <w:p w14:paraId="3AA8C572" w14:textId="1D51EFDE" w:rsidR="000F693F" w:rsidRPr="005D1E25" w:rsidRDefault="007F4D23" w:rsidP="00437170">
      <w:pPr>
        <w:rPr>
          <w:lang w:val="nl-NL"/>
        </w:rPr>
      </w:pPr>
      <w:r w:rsidRPr="005D1E25">
        <w:rPr>
          <w:lang w:val="nl-NL"/>
        </w:rPr>
        <w:t>4.</w:t>
      </w:r>
      <w:r w:rsidR="000F693F" w:rsidRPr="005D1E25">
        <w:rPr>
          <w:lang w:val="nl-NL"/>
        </w:rPr>
        <w:t xml:space="preserve"> </w:t>
      </w:r>
      <w:r w:rsidR="00E16924" w:rsidRPr="005D1E25">
        <w:rPr>
          <w:lang w:val="nl-NL"/>
        </w:rPr>
        <w:t xml:space="preserve">Daarna deelt de examinator of surveillant </w:t>
      </w:r>
      <w:r w:rsidR="000F693F" w:rsidRPr="005D1E25">
        <w:rPr>
          <w:lang w:val="nl-NL"/>
        </w:rPr>
        <w:t xml:space="preserve">de tentamenopgaven uit. </w:t>
      </w:r>
    </w:p>
    <w:p w14:paraId="7045B60F" w14:textId="7D2E73D8" w:rsidR="000F693F" w:rsidRPr="005D1E25" w:rsidRDefault="007F4D23" w:rsidP="00437170">
      <w:pPr>
        <w:rPr>
          <w:lang w:val="nl-NL"/>
        </w:rPr>
      </w:pPr>
      <w:r w:rsidRPr="005D1E25">
        <w:rPr>
          <w:lang w:val="nl-NL"/>
        </w:rPr>
        <w:t>5</w:t>
      </w:r>
      <w:r w:rsidR="000F693F" w:rsidRPr="005D1E25">
        <w:rPr>
          <w:lang w:val="nl-NL"/>
        </w:rPr>
        <w:t xml:space="preserve">. Tijdens het tentamen controleert de </w:t>
      </w:r>
      <w:r w:rsidR="00E16924" w:rsidRPr="005D1E25">
        <w:rPr>
          <w:lang w:val="nl-NL"/>
        </w:rPr>
        <w:t xml:space="preserve">examinator of </w:t>
      </w:r>
      <w:r w:rsidR="000F693F" w:rsidRPr="005D1E25">
        <w:rPr>
          <w:lang w:val="nl-NL"/>
        </w:rPr>
        <w:t xml:space="preserve">surveillant de </w:t>
      </w:r>
      <w:r w:rsidR="006E6A31" w:rsidRPr="005D1E25">
        <w:rPr>
          <w:lang w:val="nl-NL"/>
        </w:rPr>
        <w:t>campuskaart</w:t>
      </w:r>
      <w:r w:rsidR="00CD3256" w:rsidRPr="005D1E25">
        <w:rPr>
          <w:lang w:val="nl-NL"/>
        </w:rPr>
        <w:t>en</w:t>
      </w:r>
      <w:r w:rsidR="005F6C1F" w:rsidRPr="005D1E25">
        <w:rPr>
          <w:lang w:val="nl-NL"/>
        </w:rPr>
        <w:t xml:space="preserve"> en extra</w:t>
      </w:r>
      <w:r w:rsidR="008866ED" w:rsidRPr="005D1E25">
        <w:rPr>
          <w:lang w:val="nl-NL"/>
        </w:rPr>
        <w:t>-</w:t>
      </w:r>
      <w:r w:rsidR="005F6C1F" w:rsidRPr="005D1E25">
        <w:rPr>
          <w:lang w:val="nl-NL"/>
        </w:rPr>
        <w:t>tijd verklaringen.</w:t>
      </w:r>
      <w:r w:rsidR="000F693F" w:rsidRPr="005D1E25">
        <w:rPr>
          <w:lang w:val="nl-NL"/>
        </w:rPr>
        <w:t xml:space="preserve"> </w:t>
      </w:r>
    </w:p>
    <w:p w14:paraId="66AE8756" w14:textId="3A798083" w:rsidR="000F693F" w:rsidRPr="005D1E25" w:rsidRDefault="007F4D23" w:rsidP="00437170">
      <w:pPr>
        <w:rPr>
          <w:lang w:val="nl-NL"/>
        </w:rPr>
      </w:pPr>
      <w:r w:rsidRPr="005D1E25">
        <w:rPr>
          <w:lang w:val="nl-NL"/>
        </w:rPr>
        <w:t>6.</w:t>
      </w:r>
      <w:r w:rsidR="000F693F" w:rsidRPr="005D1E25">
        <w:rPr>
          <w:lang w:val="nl-NL"/>
        </w:rPr>
        <w:t xml:space="preserve"> Inhoudelijke vragen worden alleen door de </w:t>
      </w:r>
      <w:r w:rsidR="005F6C1F" w:rsidRPr="005D1E25">
        <w:rPr>
          <w:lang w:val="nl-NL"/>
        </w:rPr>
        <w:t>examinator</w:t>
      </w:r>
      <w:r w:rsidR="000B576F" w:rsidRPr="005D1E25">
        <w:rPr>
          <w:lang w:val="nl-NL"/>
        </w:rPr>
        <w:t xml:space="preserve"> – </w:t>
      </w:r>
      <w:r w:rsidR="005F6C1F" w:rsidRPr="005D1E25">
        <w:rPr>
          <w:lang w:val="nl-NL"/>
        </w:rPr>
        <w:t xml:space="preserve">of een inhoudelijk verantwoordelijke </w:t>
      </w:r>
      <w:r w:rsidR="00E16924" w:rsidRPr="005D1E25">
        <w:rPr>
          <w:lang w:val="nl-NL"/>
        </w:rPr>
        <w:t xml:space="preserve">die </w:t>
      </w:r>
      <w:r w:rsidR="005F6C1F" w:rsidRPr="005D1E25">
        <w:rPr>
          <w:lang w:val="nl-NL"/>
        </w:rPr>
        <w:t xml:space="preserve">door de examinator </w:t>
      </w:r>
      <w:r w:rsidR="00E16924" w:rsidRPr="005D1E25">
        <w:rPr>
          <w:lang w:val="nl-NL"/>
        </w:rPr>
        <w:t xml:space="preserve">is </w:t>
      </w:r>
      <w:r w:rsidR="000F5387" w:rsidRPr="005D1E25">
        <w:rPr>
          <w:lang w:val="nl-NL"/>
        </w:rPr>
        <w:t>gemandateerd</w:t>
      </w:r>
      <w:r w:rsidR="000B576F" w:rsidRPr="005D1E25">
        <w:rPr>
          <w:lang w:val="nl-NL"/>
        </w:rPr>
        <w:t xml:space="preserve"> – </w:t>
      </w:r>
      <w:r w:rsidR="000F693F" w:rsidRPr="005D1E25">
        <w:rPr>
          <w:lang w:val="nl-NL"/>
        </w:rPr>
        <w:t xml:space="preserve">beantwoord. </w:t>
      </w:r>
    </w:p>
    <w:p w14:paraId="508AEAFF" w14:textId="0EB7C0B4" w:rsidR="000F693F" w:rsidRPr="005D1E25" w:rsidRDefault="007F4D23" w:rsidP="00437170">
      <w:pPr>
        <w:rPr>
          <w:lang w:val="nl-NL"/>
        </w:rPr>
      </w:pPr>
      <w:r w:rsidRPr="005D1E25">
        <w:rPr>
          <w:lang w:val="nl-NL"/>
        </w:rPr>
        <w:t>7</w:t>
      </w:r>
      <w:r w:rsidR="000F693F" w:rsidRPr="005D1E25">
        <w:rPr>
          <w:lang w:val="nl-NL"/>
        </w:rPr>
        <w:t xml:space="preserve">. De student die klaar is met het tentamen, </w:t>
      </w:r>
      <w:r w:rsidR="00A20841" w:rsidRPr="005D1E25">
        <w:rPr>
          <w:lang w:val="nl-NL"/>
        </w:rPr>
        <w:t>levert</w:t>
      </w:r>
      <w:r w:rsidR="00EB662D" w:rsidRPr="005D1E25">
        <w:rPr>
          <w:lang w:val="nl-NL"/>
        </w:rPr>
        <w:t xml:space="preserve"> de tentamenvragen en</w:t>
      </w:r>
      <w:r w:rsidR="00A20841" w:rsidRPr="005D1E25">
        <w:rPr>
          <w:lang w:val="nl-NL"/>
        </w:rPr>
        <w:t xml:space="preserve"> </w:t>
      </w:r>
      <w:r w:rsidR="000F693F" w:rsidRPr="005D1E25">
        <w:rPr>
          <w:lang w:val="nl-NL"/>
        </w:rPr>
        <w:t xml:space="preserve">het </w:t>
      </w:r>
      <w:r w:rsidR="00EB662D" w:rsidRPr="005D1E25">
        <w:rPr>
          <w:lang w:val="nl-NL"/>
        </w:rPr>
        <w:t>ingevulde tentamen</w:t>
      </w:r>
      <w:r w:rsidR="00E21DD5">
        <w:rPr>
          <w:lang w:val="nl-NL"/>
        </w:rPr>
        <w:t>papier</w:t>
      </w:r>
      <w:r w:rsidR="00CD3256" w:rsidRPr="005D1E25">
        <w:rPr>
          <w:lang w:val="nl-NL"/>
        </w:rPr>
        <w:t xml:space="preserve"> </w:t>
      </w:r>
      <w:r w:rsidR="00CD3256" w:rsidRPr="009E41F0">
        <w:rPr>
          <w:lang w:val="nl-NL"/>
        </w:rPr>
        <w:t xml:space="preserve">en </w:t>
      </w:r>
      <w:r w:rsidR="00E21DD5" w:rsidRPr="009E41F0">
        <w:rPr>
          <w:lang w:val="nl-NL"/>
        </w:rPr>
        <w:t xml:space="preserve">eventueel </w:t>
      </w:r>
      <w:r w:rsidR="00CD3256" w:rsidRPr="009E41F0">
        <w:rPr>
          <w:lang w:val="nl-NL"/>
        </w:rPr>
        <w:t>klad</w:t>
      </w:r>
      <w:r w:rsidR="00EB662D" w:rsidRPr="009E41F0">
        <w:rPr>
          <w:lang w:val="nl-NL"/>
        </w:rPr>
        <w:t>papier</w:t>
      </w:r>
      <w:r w:rsidR="009E41F0">
        <w:rPr>
          <w:lang w:val="nl-NL"/>
        </w:rPr>
        <w:t xml:space="preserve"> – ter beoordeling van de examinator -</w:t>
      </w:r>
      <w:r w:rsidR="00EB662D" w:rsidRPr="005D1E25">
        <w:rPr>
          <w:lang w:val="nl-NL"/>
        </w:rPr>
        <w:t xml:space="preserve"> </w:t>
      </w:r>
      <w:r w:rsidR="00F253B0" w:rsidRPr="005D1E25">
        <w:rPr>
          <w:lang w:val="nl-NL"/>
        </w:rPr>
        <w:t>in</w:t>
      </w:r>
      <w:r w:rsidR="000F693F" w:rsidRPr="005D1E25">
        <w:rPr>
          <w:lang w:val="nl-NL"/>
        </w:rPr>
        <w:t xml:space="preserve"> bij </w:t>
      </w:r>
      <w:r w:rsidR="00A20841" w:rsidRPr="005D1E25">
        <w:rPr>
          <w:lang w:val="nl-NL"/>
        </w:rPr>
        <w:t xml:space="preserve">de </w:t>
      </w:r>
      <w:r w:rsidR="00E16924" w:rsidRPr="005D1E25">
        <w:rPr>
          <w:lang w:val="nl-NL"/>
        </w:rPr>
        <w:t>examinator of surveillant</w:t>
      </w:r>
      <w:r w:rsidR="00A20841" w:rsidRPr="005D1E25">
        <w:rPr>
          <w:lang w:val="nl-NL"/>
        </w:rPr>
        <w:t xml:space="preserve">. </w:t>
      </w:r>
    </w:p>
    <w:p w14:paraId="7C662308" w14:textId="256E1781" w:rsidR="003A3770" w:rsidRDefault="007F4D23" w:rsidP="00437170">
      <w:pPr>
        <w:rPr>
          <w:lang w:val="nl-NL"/>
        </w:rPr>
      </w:pPr>
      <w:r w:rsidRPr="005D1E25">
        <w:rPr>
          <w:lang w:val="nl-NL"/>
        </w:rPr>
        <w:t>8</w:t>
      </w:r>
      <w:r w:rsidR="000F693F" w:rsidRPr="005D1E25">
        <w:rPr>
          <w:lang w:val="nl-NL"/>
        </w:rPr>
        <w:t xml:space="preserve">. 15 minuten voor het einde van het tentamen waarschuwt de </w:t>
      </w:r>
      <w:r w:rsidR="00E16924" w:rsidRPr="005D1E25">
        <w:rPr>
          <w:lang w:val="nl-NL"/>
        </w:rPr>
        <w:t xml:space="preserve">examinator of </w:t>
      </w:r>
      <w:r w:rsidR="000F693F" w:rsidRPr="005D1E25">
        <w:rPr>
          <w:lang w:val="nl-NL"/>
        </w:rPr>
        <w:t xml:space="preserve">surveillant dat het tentamen over 15 minuten ten einde is. </w:t>
      </w:r>
    </w:p>
    <w:p w14:paraId="0B888882" w14:textId="77777777" w:rsidR="00AF196D" w:rsidRPr="005D1E25" w:rsidRDefault="00AF196D" w:rsidP="00437170">
      <w:pPr>
        <w:rPr>
          <w:lang w:val="nl-NL"/>
        </w:rPr>
      </w:pPr>
    </w:p>
    <w:p w14:paraId="3B6C8A93" w14:textId="0ED3E7EE" w:rsidR="00585F66" w:rsidRPr="005D1E25" w:rsidRDefault="007F4D23" w:rsidP="00562413">
      <w:pPr>
        <w:pStyle w:val="Heading1"/>
        <w:rPr>
          <w:lang w:val="nl-NL"/>
        </w:rPr>
      </w:pPr>
      <w:bookmarkStart w:id="6" w:name="_Toc53495657"/>
      <w:r w:rsidRPr="005D1E25">
        <w:rPr>
          <w:lang w:val="nl-NL"/>
        </w:rPr>
        <w:lastRenderedPageBreak/>
        <w:t xml:space="preserve">Artikel 6: </w:t>
      </w:r>
      <w:r w:rsidR="00585F66" w:rsidRPr="005D1E25">
        <w:rPr>
          <w:lang w:val="nl-NL"/>
        </w:rPr>
        <w:t xml:space="preserve">Taken </w:t>
      </w:r>
      <w:r w:rsidR="00562413" w:rsidRPr="005D1E25">
        <w:rPr>
          <w:lang w:val="nl-NL"/>
        </w:rPr>
        <w:t>aan het einde van</w:t>
      </w:r>
      <w:r w:rsidR="00585F66" w:rsidRPr="005D1E25">
        <w:rPr>
          <w:lang w:val="nl-NL"/>
        </w:rPr>
        <w:t xml:space="preserve"> het tentamen</w:t>
      </w:r>
      <w:bookmarkEnd w:id="6"/>
    </w:p>
    <w:p w14:paraId="4E0D04BD" w14:textId="5D71D6EF" w:rsidR="000F693F" w:rsidRPr="005D1E25" w:rsidRDefault="007F4D23" w:rsidP="00437170">
      <w:pPr>
        <w:rPr>
          <w:lang w:val="nl-NL"/>
        </w:rPr>
      </w:pPr>
      <w:r w:rsidRPr="005D1E25">
        <w:rPr>
          <w:lang w:val="nl-NL"/>
        </w:rPr>
        <w:t>1</w:t>
      </w:r>
      <w:r w:rsidR="003A3770" w:rsidRPr="005D1E25">
        <w:rPr>
          <w:lang w:val="nl-NL"/>
        </w:rPr>
        <w:t xml:space="preserve">. </w:t>
      </w:r>
      <w:r w:rsidR="000F693F" w:rsidRPr="005D1E25">
        <w:rPr>
          <w:lang w:val="nl-NL"/>
        </w:rPr>
        <w:t xml:space="preserve">Aan het einde van de tentamenzitting deelt de </w:t>
      </w:r>
      <w:r w:rsidR="00E16924" w:rsidRPr="005D1E25">
        <w:rPr>
          <w:lang w:val="nl-NL"/>
        </w:rPr>
        <w:t xml:space="preserve">examinator of </w:t>
      </w:r>
      <w:r w:rsidR="000F693F" w:rsidRPr="005D1E25">
        <w:rPr>
          <w:lang w:val="nl-NL"/>
        </w:rPr>
        <w:t xml:space="preserve">surveillant mee dat de beschikbare tijd is verstreken en </w:t>
      </w:r>
      <w:r w:rsidR="003A3770" w:rsidRPr="005D1E25">
        <w:rPr>
          <w:lang w:val="nl-NL"/>
        </w:rPr>
        <w:t xml:space="preserve">verzoekt de studenten: </w:t>
      </w:r>
    </w:p>
    <w:p w14:paraId="647BB09B" w14:textId="25BF93F5" w:rsidR="003A3770" w:rsidRPr="005D1E25" w:rsidRDefault="003A3770" w:rsidP="00562413">
      <w:pPr>
        <w:pStyle w:val="ListParagraph"/>
        <w:numPr>
          <w:ilvl w:val="0"/>
          <w:numId w:val="26"/>
        </w:numPr>
      </w:pPr>
      <w:r w:rsidRPr="005D1E25">
        <w:t>te stoppen met werken</w:t>
      </w:r>
      <w:r w:rsidR="00E16924" w:rsidRPr="005D1E25">
        <w:t>;</w:t>
      </w:r>
    </w:p>
    <w:p w14:paraId="7833245D" w14:textId="435DFD48" w:rsidR="003A3770" w:rsidRPr="005D1E25" w:rsidRDefault="003A3770" w:rsidP="00562413">
      <w:pPr>
        <w:pStyle w:val="ListParagraph"/>
        <w:numPr>
          <w:ilvl w:val="0"/>
          <w:numId w:val="26"/>
        </w:numPr>
      </w:pPr>
      <w:r w:rsidRPr="005D1E25">
        <w:t>te controleren of naam en studienummer zijn ingevuld op alle pagina’s</w:t>
      </w:r>
      <w:r w:rsidR="00E16924" w:rsidRPr="005D1E25">
        <w:t>;</w:t>
      </w:r>
    </w:p>
    <w:p w14:paraId="5D06FFDD" w14:textId="5667FCDD" w:rsidR="003A3770" w:rsidRPr="005D1E25" w:rsidRDefault="003A3770" w:rsidP="00562413">
      <w:pPr>
        <w:pStyle w:val="ListParagraph"/>
        <w:numPr>
          <w:ilvl w:val="0"/>
          <w:numId w:val="26"/>
        </w:numPr>
      </w:pPr>
      <w:r w:rsidRPr="005D1E25">
        <w:t xml:space="preserve">het </w:t>
      </w:r>
      <w:r w:rsidR="00EB662D" w:rsidRPr="005D1E25">
        <w:t xml:space="preserve">ingevulde tentamenpapier en de tentamenvragen </w:t>
      </w:r>
      <w:r w:rsidRPr="005D1E25">
        <w:t>in te leveren</w:t>
      </w:r>
      <w:r w:rsidR="00E16924" w:rsidRPr="005D1E25">
        <w:t>.</w:t>
      </w:r>
    </w:p>
    <w:p w14:paraId="7092B9B1" w14:textId="1ACE3B03" w:rsidR="000F693F" w:rsidRPr="005D1E25" w:rsidRDefault="007F4D23" w:rsidP="00437170">
      <w:pPr>
        <w:rPr>
          <w:lang w:val="nl-NL"/>
        </w:rPr>
      </w:pPr>
      <w:r w:rsidRPr="005D1E25">
        <w:rPr>
          <w:lang w:val="nl-NL"/>
        </w:rPr>
        <w:t>2</w:t>
      </w:r>
      <w:r w:rsidR="000F693F" w:rsidRPr="005D1E25">
        <w:rPr>
          <w:lang w:val="nl-NL"/>
        </w:rPr>
        <w:t xml:space="preserve">. De </w:t>
      </w:r>
      <w:r w:rsidR="00E16924" w:rsidRPr="005D1E25">
        <w:rPr>
          <w:lang w:val="nl-NL"/>
        </w:rPr>
        <w:t xml:space="preserve">examinator of </w:t>
      </w:r>
      <w:r w:rsidR="000F693F" w:rsidRPr="005D1E25">
        <w:rPr>
          <w:lang w:val="nl-NL"/>
        </w:rPr>
        <w:t>surveillant stelt studenten</w:t>
      </w:r>
      <w:r w:rsidR="008866ED" w:rsidRPr="005D1E25">
        <w:rPr>
          <w:lang w:val="nl-NL"/>
        </w:rPr>
        <w:t>,</w:t>
      </w:r>
      <w:r w:rsidR="000F693F" w:rsidRPr="005D1E25">
        <w:rPr>
          <w:lang w:val="nl-NL"/>
        </w:rPr>
        <w:t xml:space="preserve"> die een</w:t>
      </w:r>
      <w:r w:rsidR="00F253B0" w:rsidRPr="005D1E25">
        <w:rPr>
          <w:lang w:val="nl-NL"/>
        </w:rPr>
        <w:t xml:space="preserve"> geldige</w:t>
      </w:r>
      <w:r w:rsidR="000F693F" w:rsidRPr="005D1E25">
        <w:rPr>
          <w:lang w:val="nl-NL"/>
        </w:rPr>
        <w:t xml:space="preserve"> </w:t>
      </w:r>
      <w:r w:rsidR="003A3770" w:rsidRPr="005D1E25">
        <w:rPr>
          <w:lang w:val="nl-NL"/>
        </w:rPr>
        <w:t xml:space="preserve">extra-tijd </w:t>
      </w:r>
      <w:r w:rsidR="000F693F" w:rsidRPr="005D1E25">
        <w:rPr>
          <w:lang w:val="nl-NL"/>
        </w:rPr>
        <w:t xml:space="preserve">verklaring hebben, in de gelegenheid om 10 minuten per tentamen-uur langer aan het tentamen te werken. </w:t>
      </w:r>
    </w:p>
    <w:p w14:paraId="47EAB788" w14:textId="0630703C" w:rsidR="003A3770" w:rsidRPr="005D1E25" w:rsidRDefault="007F4D23" w:rsidP="00437170">
      <w:pPr>
        <w:rPr>
          <w:lang w:val="nl-NL"/>
        </w:rPr>
      </w:pPr>
      <w:r w:rsidRPr="005D1E25">
        <w:rPr>
          <w:lang w:val="nl-NL"/>
        </w:rPr>
        <w:t>3.</w:t>
      </w:r>
      <w:r w:rsidR="003A3770" w:rsidRPr="005D1E25">
        <w:rPr>
          <w:lang w:val="nl-NL"/>
        </w:rPr>
        <w:t xml:space="preserve"> Alle tentamen</w:t>
      </w:r>
      <w:r w:rsidR="00EB662D" w:rsidRPr="005D1E25">
        <w:rPr>
          <w:lang w:val="nl-NL"/>
        </w:rPr>
        <w:t>vragen</w:t>
      </w:r>
      <w:r w:rsidR="003A3770" w:rsidRPr="005D1E25">
        <w:rPr>
          <w:lang w:val="nl-NL"/>
        </w:rPr>
        <w:t xml:space="preserve">, </w:t>
      </w:r>
      <w:r w:rsidR="00EB662D" w:rsidRPr="005D1E25">
        <w:rPr>
          <w:lang w:val="nl-NL"/>
        </w:rPr>
        <w:t>ingevulde tentamen</w:t>
      </w:r>
      <w:r w:rsidR="00CD3256" w:rsidRPr="005D1E25">
        <w:rPr>
          <w:lang w:val="nl-NL"/>
        </w:rPr>
        <w:t>- en klad</w:t>
      </w:r>
      <w:r w:rsidR="00EB662D" w:rsidRPr="005D1E25">
        <w:rPr>
          <w:lang w:val="nl-NL"/>
        </w:rPr>
        <w:t>papier</w:t>
      </w:r>
      <w:r w:rsidR="003A3770" w:rsidRPr="005D1E25">
        <w:rPr>
          <w:lang w:val="nl-NL"/>
        </w:rPr>
        <w:t>, deelnemerslijst</w:t>
      </w:r>
      <w:r w:rsidR="002E4C9F" w:rsidRPr="005D1E25">
        <w:rPr>
          <w:lang w:val="nl-NL"/>
        </w:rPr>
        <w:t xml:space="preserve">en, </w:t>
      </w:r>
      <w:r w:rsidR="000A0074">
        <w:rPr>
          <w:lang w:val="nl-NL"/>
        </w:rPr>
        <w:t>e</w:t>
      </w:r>
      <w:r w:rsidR="003A3770" w:rsidRPr="005D1E25">
        <w:rPr>
          <w:lang w:val="nl-NL"/>
        </w:rPr>
        <w:t>n eventueel proces verbaal word</w:t>
      </w:r>
      <w:r w:rsidR="00E16924" w:rsidRPr="005D1E25">
        <w:rPr>
          <w:lang w:val="nl-NL"/>
        </w:rPr>
        <w:t>en door de surveillanten aan het einde van het tentamen</w:t>
      </w:r>
      <w:r w:rsidR="003A3770" w:rsidRPr="005D1E25">
        <w:rPr>
          <w:lang w:val="nl-NL"/>
        </w:rPr>
        <w:t xml:space="preserve"> </w:t>
      </w:r>
      <w:r w:rsidR="00E16924" w:rsidRPr="005D1E25">
        <w:rPr>
          <w:lang w:val="nl-NL"/>
        </w:rPr>
        <w:t xml:space="preserve">in de zaal </w:t>
      </w:r>
      <w:r w:rsidR="003A3770" w:rsidRPr="005D1E25">
        <w:rPr>
          <w:lang w:val="nl-NL"/>
        </w:rPr>
        <w:t>overhandigd aan de examinator.</w:t>
      </w:r>
    </w:p>
    <w:p w14:paraId="128FBC8B" w14:textId="200B0F79" w:rsidR="000F693F" w:rsidRPr="005D1E25" w:rsidRDefault="007F4D23" w:rsidP="00437170">
      <w:pPr>
        <w:rPr>
          <w:lang w:val="nl-NL"/>
        </w:rPr>
      </w:pPr>
      <w:r w:rsidRPr="005D1E25">
        <w:rPr>
          <w:lang w:val="nl-NL"/>
        </w:rPr>
        <w:t>4</w:t>
      </w:r>
      <w:r w:rsidR="000F693F" w:rsidRPr="005D1E25">
        <w:rPr>
          <w:lang w:val="nl-NL"/>
        </w:rPr>
        <w:t>. Als alle studenten de zaal hebben verlaten</w:t>
      </w:r>
      <w:r w:rsidR="008D5A40" w:rsidRPr="005D1E25">
        <w:rPr>
          <w:lang w:val="nl-NL"/>
        </w:rPr>
        <w:t>,</w:t>
      </w:r>
      <w:r w:rsidR="000F693F" w:rsidRPr="005D1E25">
        <w:rPr>
          <w:lang w:val="nl-NL"/>
        </w:rPr>
        <w:t xml:space="preserve"> sluit de </w:t>
      </w:r>
      <w:r w:rsidR="00E16924" w:rsidRPr="005D1E25">
        <w:rPr>
          <w:lang w:val="nl-NL"/>
        </w:rPr>
        <w:t xml:space="preserve">examinator of </w:t>
      </w:r>
      <w:r w:rsidR="000F693F" w:rsidRPr="005D1E25">
        <w:rPr>
          <w:lang w:val="nl-NL"/>
        </w:rPr>
        <w:t>surveillant de zaal af en brengt de sleutel terug naar</w:t>
      </w:r>
      <w:r w:rsidR="00562413" w:rsidRPr="005D1E25">
        <w:rPr>
          <w:lang w:val="nl-NL"/>
        </w:rPr>
        <w:t xml:space="preserve"> het S</w:t>
      </w:r>
      <w:r w:rsidR="003A3770" w:rsidRPr="005D1E25">
        <w:rPr>
          <w:lang w:val="nl-NL"/>
        </w:rPr>
        <w:t>ervicepunt</w:t>
      </w:r>
      <w:r w:rsidR="000F693F" w:rsidRPr="005D1E25">
        <w:rPr>
          <w:lang w:val="nl-NL"/>
        </w:rPr>
        <w:t xml:space="preserve">. </w:t>
      </w:r>
    </w:p>
    <w:p w14:paraId="52583C68" w14:textId="77777777" w:rsidR="00557182" w:rsidRPr="005D1E25" w:rsidRDefault="00557182" w:rsidP="00437170">
      <w:pPr>
        <w:rPr>
          <w:lang w:val="nl-NL"/>
        </w:rPr>
      </w:pPr>
    </w:p>
    <w:p w14:paraId="0A7ADA3D" w14:textId="1D8CFEFE" w:rsidR="00562413" w:rsidRPr="005D1E25" w:rsidRDefault="004979C8" w:rsidP="004E667D">
      <w:pPr>
        <w:pStyle w:val="Heading1"/>
        <w:rPr>
          <w:lang w:val="nl-NL"/>
        </w:rPr>
      </w:pPr>
      <w:bookmarkStart w:id="7" w:name="_Toc53495658"/>
      <w:r w:rsidRPr="005D1E25">
        <w:rPr>
          <w:lang w:val="nl-NL"/>
        </w:rPr>
        <w:t>Artikel 7: Gedrag</w:t>
      </w:r>
      <w:r w:rsidR="004E667D" w:rsidRPr="005D1E25">
        <w:rPr>
          <w:lang w:val="nl-NL"/>
        </w:rPr>
        <w:t>sregels</w:t>
      </w:r>
      <w:r w:rsidRPr="005D1E25">
        <w:rPr>
          <w:lang w:val="nl-NL"/>
        </w:rPr>
        <w:t xml:space="preserve"> studenten</w:t>
      </w:r>
      <w:r w:rsidR="00AA2811" w:rsidRPr="005D1E25">
        <w:rPr>
          <w:lang w:val="nl-NL"/>
        </w:rPr>
        <w:t xml:space="preserve"> bij</w:t>
      </w:r>
      <w:r w:rsidRPr="005D1E25">
        <w:rPr>
          <w:lang w:val="nl-NL"/>
        </w:rPr>
        <w:t xml:space="preserve"> tentamen</w:t>
      </w:r>
      <w:r w:rsidR="00AA2811" w:rsidRPr="005D1E25">
        <w:rPr>
          <w:lang w:val="nl-NL"/>
        </w:rPr>
        <w:t>s</w:t>
      </w:r>
      <w:bookmarkEnd w:id="7"/>
    </w:p>
    <w:p w14:paraId="5F76EFFF" w14:textId="7C444284" w:rsidR="00C04313" w:rsidRPr="005D1E25" w:rsidRDefault="00562413" w:rsidP="00562413">
      <w:pPr>
        <w:rPr>
          <w:lang w:val="nl-NL"/>
        </w:rPr>
      </w:pPr>
      <w:r w:rsidRPr="005D1E25">
        <w:rPr>
          <w:lang w:val="nl-NL"/>
        </w:rPr>
        <w:t>1.</w:t>
      </w:r>
      <w:r w:rsidR="008866ED" w:rsidRPr="005D1E25">
        <w:rPr>
          <w:lang w:val="nl-NL"/>
        </w:rPr>
        <w:t xml:space="preserve"> </w:t>
      </w:r>
      <w:r w:rsidR="00C04313" w:rsidRPr="005D1E25">
        <w:rPr>
          <w:lang w:val="nl-NL"/>
        </w:rPr>
        <w:t>De student dient altijd de instructies van de examinator</w:t>
      </w:r>
      <w:r w:rsidR="006E6A31" w:rsidRPr="005D1E25">
        <w:rPr>
          <w:lang w:val="nl-NL"/>
        </w:rPr>
        <w:t xml:space="preserve"> of surveillant</w:t>
      </w:r>
      <w:r w:rsidR="00C04313" w:rsidRPr="005D1E25">
        <w:rPr>
          <w:lang w:val="nl-NL"/>
        </w:rPr>
        <w:t xml:space="preserve"> op te volgen.</w:t>
      </w:r>
    </w:p>
    <w:p w14:paraId="70E1F801" w14:textId="0DB00073" w:rsidR="00C04313" w:rsidRPr="005D1E25" w:rsidRDefault="00562413" w:rsidP="00437170">
      <w:pPr>
        <w:rPr>
          <w:lang w:val="nl-NL"/>
        </w:rPr>
      </w:pPr>
      <w:r w:rsidRPr="005D1E25">
        <w:rPr>
          <w:lang w:val="nl-NL"/>
        </w:rPr>
        <w:t>2.</w:t>
      </w:r>
      <w:r w:rsidR="008866ED" w:rsidRPr="005D1E25">
        <w:rPr>
          <w:lang w:val="nl-NL"/>
        </w:rPr>
        <w:t xml:space="preserve"> </w:t>
      </w:r>
      <w:r w:rsidR="00C04313" w:rsidRPr="005D1E25">
        <w:rPr>
          <w:lang w:val="nl-NL"/>
        </w:rPr>
        <w:t xml:space="preserve">De student dient het volgende bij zich te hebben: </w:t>
      </w:r>
      <w:r w:rsidR="006E6A31" w:rsidRPr="005D1E25">
        <w:rPr>
          <w:lang w:val="nl-NL"/>
        </w:rPr>
        <w:t>campuskaart</w:t>
      </w:r>
      <w:r w:rsidR="00C04313" w:rsidRPr="005D1E25">
        <w:rPr>
          <w:lang w:val="nl-NL"/>
        </w:rPr>
        <w:t>, wettelijk geldig ID en een tentamenticket</w:t>
      </w:r>
      <w:r w:rsidR="008866ED" w:rsidRPr="005D1E25">
        <w:rPr>
          <w:lang w:val="nl-NL"/>
        </w:rPr>
        <w:t xml:space="preserve"> </w:t>
      </w:r>
      <w:r w:rsidR="00CD3256" w:rsidRPr="005D1E25">
        <w:rPr>
          <w:lang w:val="nl-NL"/>
        </w:rPr>
        <w:t>(</w:t>
      </w:r>
      <w:r w:rsidR="008866ED" w:rsidRPr="005D1E25">
        <w:rPr>
          <w:lang w:val="nl-NL"/>
        </w:rPr>
        <w:t xml:space="preserve">in print of </w:t>
      </w:r>
      <w:r w:rsidRPr="005D1E25">
        <w:rPr>
          <w:lang w:val="nl-NL"/>
        </w:rPr>
        <w:t>digitaal</w:t>
      </w:r>
      <w:r w:rsidR="00CD3256" w:rsidRPr="005D1E25">
        <w:rPr>
          <w:lang w:val="nl-NL"/>
        </w:rPr>
        <w:t>)</w:t>
      </w:r>
      <w:r w:rsidR="00C04313" w:rsidRPr="005D1E25">
        <w:rPr>
          <w:lang w:val="nl-NL"/>
        </w:rPr>
        <w:t>.</w:t>
      </w:r>
    </w:p>
    <w:p w14:paraId="4CB6617C" w14:textId="1AA7F5E7" w:rsidR="00562413" w:rsidRPr="005D1E25" w:rsidRDefault="00562413" w:rsidP="00437170">
      <w:pPr>
        <w:rPr>
          <w:lang w:val="nl-NL"/>
        </w:rPr>
      </w:pPr>
      <w:r w:rsidRPr="005D1E25">
        <w:rPr>
          <w:lang w:val="nl-NL"/>
        </w:rPr>
        <w:t>3.</w:t>
      </w:r>
      <w:r w:rsidR="004E667D" w:rsidRPr="005D1E25">
        <w:rPr>
          <w:lang w:val="nl-NL"/>
        </w:rPr>
        <w:t xml:space="preserve"> </w:t>
      </w:r>
      <w:r w:rsidRPr="005D1E25">
        <w:rPr>
          <w:lang w:val="nl-NL"/>
        </w:rPr>
        <w:t xml:space="preserve">De student die recht heeft op </w:t>
      </w:r>
      <w:r w:rsidR="00D3103C" w:rsidRPr="005D1E25">
        <w:rPr>
          <w:lang w:val="nl-NL"/>
        </w:rPr>
        <w:t>extra tijd</w:t>
      </w:r>
      <w:r w:rsidRPr="005D1E25">
        <w:rPr>
          <w:lang w:val="nl-NL"/>
        </w:rPr>
        <w:t xml:space="preserve"> dient een geldige extra-tijd verklaring uitgeprint bij zich te hebben</w:t>
      </w:r>
      <w:r w:rsidR="008866ED" w:rsidRPr="005D1E25">
        <w:rPr>
          <w:lang w:val="nl-NL"/>
        </w:rPr>
        <w:t>.</w:t>
      </w:r>
    </w:p>
    <w:p w14:paraId="662EDE50" w14:textId="01BB0B3B" w:rsidR="008866ED" w:rsidRPr="005D1E25" w:rsidRDefault="00D42894" w:rsidP="00437170">
      <w:pPr>
        <w:rPr>
          <w:lang w:val="nl-NL"/>
        </w:rPr>
      </w:pPr>
      <w:r w:rsidRPr="005D1E25">
        <w:rPr>
          <w:lang w:val="nl-NL"/>
        </w:rPr>
        <w:t>4</w:t>
      </w:r>
      <w:r w:rsidR="008866ED" w:rsidRPr="005D1E25">
        <w:rPr>
          <w:lang w:val="nl-NL"/>
        </w:rPr>
        <w:t>. De student komt op tijd. Een half uur na aanvang van de tentamenzitting wordt niemand meer toegelaten tot het tentamen.</w:t>
      </w:r>
    </w:p>
    <w:p w14:paraId="27F42D8F" w14:textId="5CCDC072" w:rsidR="00C04313" w:rsidRPr="005D1E25" w:rsidRDefault="00D42894" w:rsidP="00437170">
      <w:pPr>
        <w:rPr>
          <w:lang w:val="nl-NL"/>
        </w:rPr>
      </w:pPr>
      <w:r w:rsidRPr="005D1E25">
        <w:rPr>
          <w:lang w:val="nl-NL"/>
        </w:rPr>
        <w:t>5</w:t>
      </w:r>
      <w:r w:rsidR="00562413" w:rsidRPr="005D1E25">
        <w:rPr>
          <w:lang w:val="nl-NL"/>
        </w:rPr>
        <w:t>.</w:t>
      </w:r>
      <w:r w:rsidR="008866ED" w:rsidRPr="005D1E25">
        <w:rPr>
          <w:lang w:val="nl-NL"/>
        </w:rPr>
        <w:t xml:space="preserve"> </w:t>
      </w:r>
      <w:r w:rsidR="00C04313" w:rsidRPr="005D1E25">
        <w:rPr>
          <w:lang w:val="nl-NL"/>
        </w:rPr>
        <w:t xml:space="preserve">De student scant </w:t>
      </w:r>
      <w:r w:rsidR="006E6A31" w:rsidRPr="005D1E25">
        <w:rPr>
          <w:lang w:val="nl-NL"/>
        </w:rPr>
        <w:t>zijn/haar</w:t>
      </w:r>
      <w:r w:rsidR="00C04313" w:rsidRPr="005D1E25">
        <w:rPr>
          <w:lang w:val="nl-NL"/>
        </w:rPr>
        <w:t xml:space="preserve"> </w:t>
      </w:r>
      <w:r w:rsidR="006E6A31" w:rsidRPr="005D1E25">
        <w:rPr>
          <w:lang w:val="nl-NL"/>
        </w:rPr>
        <w:t>campuskaart</w:t>
      </w:r>
      <w:r w:rsidR="00C04313" w:rsidRPr="005D1E25">
        <w:rPr>
          <w:lang w:val="nl-NL"/>
        </w:rPr>
        <w:t xml:space="preserve"> bij de </w:t>
      </w:r>
      <w:r w:rsidR="006E6A31" w:rsidRPr="005D1E25">
        <w:rPr>
          <w:lang w:val="nl-NL"/>
        </w:rPr>
        <w:t>card-reader</w:t>
      </w:r>
      <w:r w:rsidR="00C04313" w:rsidRPr="005D1E25">
        <w:rPr>
          <w:lang w:val="nl-NL"/>
        </w:rPr>
        <w:t xml:space="preserve"> indien die in de zaal aanwezig is.</w:t>
      </w:r>
      <w:r w:rsidR="00562413" w:rsidRPr="005D1E25">
        <w:rPr>
          <w:lang w:val="nl-NL"/>
        </w:rPr>
        <w:t xml:space="preserve"> </w:t>
      </w:r>
      <w:r w:rsidR="00CD3256" w:rsidRPr="005D1E25">
        <w:rPr>
          <w:lang w:val="nl-NL"/>
        </w:rPr>
        <w:t xml:space="preserve">Anders </w:t>
      </w:r>
      <w:r w:rsidR="00562413" w:rsidRPr="005D1E25">
        <w:rPr>
          <w:lang w:val="nl-NL"/>
        </w:rPr>
        <w:t xml:space="preserve">meldt </w:t>
      </w:r>
      <w:r w:rsidR="00CD3256" w:rsidRPr="005D1E25">
        <w:rPr>
          <w:lang w:val="nl-NL"/>
        </w:rPr>
        <w:t xml:space="preserve">de student </w:t>
      </w:r>
      <w:r w:rsidR="00562413" w:rsidRPr="005D1E25">
        <w:rPr>
          <w:lang w:val="nl-NL"/>
        </w:rPr>
        <w:t>zich bij de examinator of surveillant om een geldig tentamenticket te tonen.</w:t>
      </w:r>
    </w:p>
    <w:p w14:paraId="5D848FB4" w14:textId="1F88D10F" w:rsidR="00C04313" w:rsidRPr="005D1E25" w:rsidRDefault="00D42894" w:rsidP="00437170">
      <w:pPr>
        <w:rPr>
          <w:lang w:val="nl-NL"/>
        </w:rPr>
      </w:pPr>
      <w:r w:rsidRPr="005D1E25">
        <w:rPr>
          <w:lang w:val="nl-NL"/>
        </w:rPr>
        <w:t>6</w:t>
      </w:r>
      <w:r w:rsidR="00562413" w:rsidRPr="005D1E25">
        <w:rPr>
          <w:lang w:val="nl-NL"/>
        </w:rPr>
        <w:t>.</w:t>
      </w:r>
      <w:r w:rsidR="00C04313" w:rsidRPr="005D1E25">
        <w:rPr>
          <w:lang w:val="nl-NL"/>
        </w:rPr>
        <w:t xml:space="preserve"> De student zet alle mobiele devices (o.a. smart phones, smart watches, etc.) evenals an</w:t>
      </w:r>
      <w:r w:rsidR="00562413" w:rsidRPr="005D1E25">
        <w:rPr>
          <w:lang w:val="nl-NL"/>
        </w:rPr>
        <w:t xml:space="preserve">der communicatie apparatuur uit, </w:t>
      </w:r>
      <w:r w:rsidR="00C04313" w:rsidRPr="005D1E25">
        <w:rPr>
          <w:lang w:val="nl-NL"/>
        </w:rPr>
        <w:t>en bergt ze op.</w:t>
      </w:r>
    </w:p>
    <w:p w14:paraId="4189D48B" w14:textId="1B2B02F1" w:rsidR="00C04313" w:rsidRPr="005D1E25" w:rsidRDefault="00D42894" w:rsidP="00437170">
      <w:pPr>
        <w:rPr>
          <w:lang w:val="nl-NL"/>
        </w:rPr>
      </w:pPr>
      <w:r w:rsidRPr="005D1E25">
        <w:rPr>
          <w:lang w:val="nl-NL"/>
        </w:rPr>
        <w:t>7</w:t>
      </w:r>
      <w:r w:rsidR="00562413" w:rsidRPr="005D1E25">
        <w:rPr>
          <w:lang w:val="nl-NL"/>
        </w:rPr>
        <w:t>.</w:t>
      </w:r>
      <w:r w:rsidR="00C04313" w:rsidRPr="005D1E25">
        <w:rPr>
          <w:lang w:val="nl-NL"/>
        </w:rPr>
        <w:t xml:space="preserve"> De student legt </w:t>
      </w:r>
      <w:r w:rsidR="006E6A31" w:rsidRPr="005D1E25">
        <w:rPr>
          <w:lang w:val="nl-NL"/>
        </w:rPr>
        <w:t>zijn/haar</w:t>
      </w:r>
      <w:r w:rsidR="00C04313" w:rsidRPr="005D1E25">
        <w:rPr>
          <w:lang w:val="nl-NL"/>
        </w:rPr>
        <w:t xml:space="preserve"> </w:t>
      </w:r>
      <w:r w:rsidR="006E6A31" w:rsidRPr="005D1E25">
        <w:rPr>
          <w:lang w:val="nl-NL"/>
        </w:rPr>
        <w:t>campuskaart</w:t>
      </w:r>
      <w:r w:rsidR="00562413" w:rsidRPr="005D1E25">
        <w:rPr>
          <w:lang w:val="nl-NL"/>
        </w:rPr>
        <w:t xml:space="preserve"> op tafe</w:t>
      </w:r>
      <w:r w:rsidR="00C04313" w:rsidRPr="005D1E25">
        <w:rPr>
          <w:lang w:val="nl-NL"/>
        </w:rPr>
        <w:t>l</w:t>
      </w:r>
      <w:r w:rsidR="00562413" w:rsidRPr="005D1E25">
        <w:rPr>
          <w:lang w:val="nl-NL"/>
        </w:rPr>
        <w:t xml:space="preserve"> </w:t>
      </w:r>
      <w:r w:rsidR="00C04313" w:rsidRPr="005D1E25">
        <w:rPr>
          <w:lang w:val="nl-NL"/>
        </w:rPr>
        <w:t>om te worden gecontroleerd.</w:t>
      </w:r>
    </w:p>
    <w:p w14:paraId="5933C31D" w14:textId="3EB6F0A0" w:rsidR="00C04313" w:rsidRPr="005D1E25" w:rsidRDefault="00D42894" w:rsidP="00437170">
      <w:pPr>
        <w:rPr>
          <w:lang w:val="nl-NL"/>
        </w:rPr>
      </w:pPr>
      <w:r w:rsidRPr="005D1E25">
        <w:rPr>
          <w:lang w:val="nl-NL"/>
        </w:rPr>
        <w:t>8</w:t>
      </w:r>
      <w:r w:rsidR="00562413" w:rsidRPr="005D1E25">
        <w:rPr>
          <w:lang w:val="nl-NL"/>
        </w:rPr>
        <w:t xml:space="preserve">. </w:t>
      </w:r>
      <w:r w:rsidR="00C04313" w:rsidRPr="005D1E25">
        <w:rPr>
          <w:lang w:val="nl-NL"/>
        </w:rPr>
        <w:t xml:space="preserve">De student legt </w:t>
      </w:r>
      <w:r w:rsidR="006E6A31" w:rsidRPr="005D1E25">
        <w:rPr>
          <w:lang w:val="nl-NL"/>
        </w:rPr>
        <w:t>zijn/haar</w:t>
      </w:r>
      <w:r w:rsidR="00C04313" w:rsidRPr="005D1E25">
        <w:rPr>
          <w:lang w:val="nl-NL"/>
        </w:rPr>
        <w:t xml:space="preserve"> geprinte </w:t>
      </w:r>
      <w:r w:rsidR="00562413" w:rsidRPr="005D1E25">
        <w:rPr>
          <w:lang w:val="nl-NL"/>
        </w:rPr>
        <w:t xml:space="preserve">extra-tijd verklaring </w:t>
      </w:r>
      <w:r w:rsidR="00C04313" w:rsidRPr="005D1E25">
        <w:rPr>
          <w:lang w:val="nl-NL"/>
        </w:rPr>
        <w:t>op tafel om te worden gecontroleerd.</w:t>
      </w:r>
    </w:p>
    <w:p w14:paraId="2439FED8" w14:textId="34354CE7" w:rsidR="00C04313" w:rsidRPr="005D1E25" w:rsidRDefault="00D42894" w:rsidP="00437170">
      <w:pPr>
        <w:rPr>
          <w:lang w:val="nl-NL"/>
        </w:rPr>
      </w:pPr>
      <w:r w:rsidRPr="005D1E25">
        <w:rPr>
          <w:lang w:val="nl-NL"/>
        </w:rPr>
        <w:t>9</w:t>
      </w:r>
      <w:r w:rsidR="00562413" w:rsidRPr="005D1E25">
        <w:rPr>
          <w:lang w:val="nl-NL"/>
        </w:rPr>
        <w:t>.</w:t>
      </w:r>
      <w:r w:rsidR="00C04313" w:rsidRPr="005D1E25">
        <w:rPr>
          <w:lang w:val="nl-NL"/>
        </w:rPr>
        <w:t xml:space="preserve"> De student schrijft </w:t>
      </w:r>
      <w:r w:rsidR="006E6A31" w:rsidRPr="005D1E25">
        <w:rPr>
          <w:lang w:val="nl-NL"/>
        </w:rPr>
        <w:t xml:space="preserve">zijn/haar </w:t>
      </w:r>
      <w:r w:rsidR="00C04313" w:rsidRPr="005D1E25">
        <w:rPr>
          <w:lang w:val="nl-NL"/>
        </w:rPr>
        <w:t xml:space="preserve">naam en studienummer op </w:t>
      </w:r>
      <w:r w:rsidR="00562413" w:rsidRPr="005D1E25">
        <w:rPr>
          <w:lang w:val="nl-NL"/>
        </w:rPr>
        <w:t>elke</w:t>
      </w:r>
      <w:r w:rsidR="00C04313" w:rsidRPr="005D1E25">
        <w:rPr>
          <w:lang w:val="nl-NL"/>
        </w:rPr>
        <w:t xml:space="preserve"> bladzijde van het tentamen</w:t>
      </w:r>
      <w:r w:rsidR="008D5A40" w:rsidRPr="005D1E25">
        <w:rPr>
          <w:lang w:val="nl-NL"/>
        </w:rPr>
        <w:t>- en klad</w:t>
      </w:r>
      <w:r w:rsidR="00C04313" w:rsidRPr="005D1E25">
        <w:rPr>
          <w:lang w:val="nl-NL"/>
        </w:rPr>
        <w:t>papier.</w:t>
      </w:r>
    </w:p>
    <w:p w14:paraId="4298189C" w14:textId="744DF095" w:rsidR="00C04313" w:rsidRPr="005D1E25" w:rsidRDefault="00562413" w:rsidP="00437170">
      <w:pPr>
        <w:rPr>
          <w:lang w:val="nl-NL"/>
        </w:rPr>
      </w:pPr>
      <w:r w:rsidRPr="005D1E25">
        <w:rPr>
          <w:lang w:val="nl-NL"/>
        </w:rPr>
        <w:t>10.</w:t>
      </w:r>
      <w:r w:rsidR="00C04313" w:rsidRPr="005D1E25">
        <w:rPr>
          <w:lang w:val="nl-NL"/>
        </w:rPr>
        <w:t xml:space="preserve"> De student kan pas een half uur na de aanvang van het tentamen de tentamenruimte </w:t>
      </w:r>
      <w:r w:rsidR="00C04313" w:rsidRPr="005D1E25">
        <w:rPr>
          <w:i/>
          <w:lang w:val="nl-NL"/>
        </w:rPr>
        <w:t>permanent</w:t>
      </w:r>
      <w:r w:rsidR="00251199">
        <w:rPr>
          <w:lang w:val="nl-NL"/>
        </w:rPr>
        <w:t xml:space="preserve">, dan wel tijdelijk, </w:t>
      </w:r>
      <w:r w:rsidR="00C04313" w:rsidRPr="005D1E25">
        <w:rPr>
          <w:lang w:val="nl-NL"/>
        </w:rPr>
        <w:t>verlaten.</w:t>
      </w:r>
    </w:p>
    <w:p w14:paraId="030C5E34" w14:textId="67666A10" w:rsidR="00DA5870" w:rsidRPr="005D1E25" w:rsidRDefault="00562413" w:rsidP="00437170">
      <w:pPr>
        <w:rPr>
          <w:lang w:val="nl-NL"/>
        </w:rPr>
      </w:pPr>
      <w:r w:rsidRPr="005D1E25">
        <w:rPr>
          <w:lang w:val="nl-NL"/>
        </w:rPr>
        <w:lastRenderedPageBreak/>
        <w:t>11.</w:t>
      </w:r>
      <w:r w:rsidR="00C04313" w:rsidRPr="005D1E25">
        <w:rPr>
          <w:lang w:val="nl-NL"/>
        </w:rPr>
        <w:t xml:space="preserve"> De student vraagt om toestemming</w:t>
      </w:r>
      <w:r w:rsidR="008866ED" w:rsidRPr="005D1E25">
        <w:rPr>
          <w:lang w:val="nl-NL"/>
        </w:rPr>
        <w:t xml:space="preserve"> van de examinator of surveillant</w:t>
      </w:r>
      <w:r w:rsidR="00C04313" w:rsidRPr="005D1E25">
        <w:rPr>
          <w:lang w:val="nl-NL"/>
        </w:rPr>
        <w:t xml:space="preserve"> om bij dringende, hoognodige gevallen na </w:t>
      </w:r>
      <w:r w:rsidR="008866ED" w:rsidRPr="005D1E25">
        <w:rPr>
          <w:lang w:val="nl-NL"/>
        </w:rPr>
        <w:t>het eerste</w:t>
      </w:r>
      <w:r w:rsidR="00C04313" w:rsidRPr="005D1E25">
        <w:rPr>
          <w:lang w:val="nl-NL"/>
        </w:rPr>
        <w:t xml:space="preserve"> half uur de tentamenruimte </w:t>
      </w:r>
      <w:r w:rsidR="00C04313" w:rsidRPr="005D1E25">
        <w:rPr>
          <w:i/>
          <w:lang w:val="nl-NL"/>
        </w:rPr>
        <w:t>tijdelijk</w:t>
      </w:r>
      <w:r w:rsidR="00C04313" w:rsidRPr="005D1E25">
        <w:rPr>
          <w:lang w:val="nl-NL"/>
        </w:rPr>
        <w:t xml:space="preserve"> te verlaten. Er mag maximaal één student tegelijk afwezig zijn.</w:t>
      </w:r>
    </w:p>
    <w:p w14:paraId="50DD56BF" w14:textId="130CED24" w:rsidR="00DA5870" w:rsidRPr="005D1E25" w:rsidRDefault="00562413" w:rsidP="00437170">
      <w:pPr>
        <w:rPr>
          <w:lang w:val="nl-NL"/>
        </w:rPr>
      </w:pPr>
      <w:r w:rsidRPr="005D1E25">
        <w:rPr>
          <w:lang w:val="nl-NL"/>
        </w:rPr>
        <w:t>12.</w:t>
      </w:r>
      <w:r w:rsidR="00DA5870" w:rsidRPr="005D1E25">
        <w:rPr>
          <w:lang w:val="nl-NL"/>
        </w:rPr>
        <w:t xml:space="preserve"> Vanaf 30 minuten na aanvang van het tentamen kunnen studenten </w:t>
      </w:r>
      <w:r w:rsidR="00EB662D" w:rsidRPr="005D1E25">
        <w:rPr>
          <w:lang w:val="nl-NL"/>
        </w:rPr>
        <w:t xml:space="preserve">de tentamenvragen, </w:t>
      </w:r>
      <w:r w:rsidR="00DA5870" w:rsidRPr="005D1E25">
        <w:rPr>
          <w:lang w:val="nl-NL"/>
        </w:rPr>
        <w:t xml:space="preserve">het </w:t>
      </w:r>
      <w:r w:rsidR="00EB662D" w:rsidRPr="005D1E25">
        <w:rPr>
          <w:lang w:val="nl-NL"/>
        </w:rPr>
        <w:t>ingevulde tentamen</w:t>
      </w:r>
      <w:r w:rsidR="008D5A40" w:rsidRPr="005D1E25">
        <w:rPr>
          <w:lang w:val="nl-NL"/>
        </w:rPr>
        <w:t xml:space="preserve">- </w:t>
      </w:r>
      <w:r w:rsidR="00DA5870" w:rsidRPr="005D1E25">
        <w:rPr>
          <w:lang w:val="nl-NL"/>
        </w:rPr>
        <w:t xml:space="preserve">en kladpapier inleveren bij de examinator of surveillant, tenzij de examinator anders beslist. </w:t>
      </w:r>
      <w:r w:rsidR="00AA2811" w:rsidRPr="005D1E25">
        <w:rPr>
          <w:lang w:val="nl-NL"/>
        </w:rPr>
        <w:t xml:space="preserve">Wanneer de student zijn/haar </w:t>
      </w:r>
      <w:r w:rsidR="00EB662D" w:rsidRPr="005D1E25">
        <w:rPr>
          <w:lang w:val="nl-NL"/>
        </w:rPr>
        <w:t xml:space="preserve">ingevulde tentamenpapier </w:t>
      </w:r>
      <w:r w:rsidR="00AA2811" w:rsidRPr="005D1E25">
        <w:rPr>
          <w:lang w:val="nl-NL"/>
        </w:rPr>
        <w:t>heeft ingeleverd en de zaal heeft verlaten, is het hem/haar niet meer toegestaan deze opnieuw te betreden.</w:t>
      </w:r>
    </w:p>
    <w:p w14:paraId="1B9F93C8" w14:textId="6D5BD5E1" w:rsidR="00C04313" w:rsidRPr="005D1E25" w:rsidRDefault="00562413" w:rsidP="00437170">
      <w:pPr>
        <w:rPr>
          <w:lang w:val="nl-NL"/>
        </w:rPr>
      </w:pPr>
      <w:r w:rsidRPr="005D1E25">
        <w:rPr>
          <w:lang w:val="nl-NL"/>
        </w:rPr>
        <w:t>13.</w:t>
      </w:r>
      <w:r w:rsidR="00DA5870" w:rsidRPr="005D1E25">
        <w:rPr>
          <w:lang w:val="nl-NL"/>
        </w:rPr>
        <w:t>De student verlaat de zaal zo spoedig en zo rustig mogelijk</w:t>
      </w:r>
      <w:r w:rsidRPr="005D1E25">
        <w:rPr>
          <w:lang w:val="nl-NL"/>
        </w:rPr>
        <w:t xml:space="preserve"> en neemt</w:t>
      </w:r>
      <w:r w:rsidR="00DA5870" w:rsidRPr="005D1E25">
        <w:rPr>
          <w:lang w:val="nl-NL"/>
        </w:rPr>
        <w:t xml:space="preserve"> al </w:t>
      </w:r>
      <w:r w:rsidRPr="005D1E25">
        <w:rPr>
          <w:lang w:val="nl-NL"/>
        </w:rPr>
        <w:t>zijn</w:t>
      </w:r>
      <w:r w:rsidR="00DA7725" w:rsidRPr="005D1E25">
        <w:rPr>
          <w:lang w:val="nl-NL"/>
        </w:rPr>
        <w:t>/haar</w:t>
      </w:r>
      <w:r w:rsidR="00DA5870" w:rsidRPr="005D1E25">
        <w:rPr>
          <w:lang w:val="nl-NL"/>
        </w:rPr>
        <w:t xml:space="preserve"> persoonlijke bezittingen mee</w:t>
      </w:r>
      <w:r w:rsidRPr="005D1E25">
        <w:rPr>
          <w:lang w:val="nl-NL"/>
        </w:rPr>
        <w:t>.</w:t>
      </w:r>
    </w:p>
    <w:p w14:paraId="4F9E8981" w14:textId="67241A17" w:rsidR="00C04313" w:rsidRPr="005D1E25" w:rsidRDefault="00562413" w:rsidP="00437170">
      <w:pPr>
        <w:rPr>
          <w:lang w:val="nl-NL"/>
        </w:rPr>
      </w:pPr>
      <w:r w:rsidRPr="005D1E25">
        <w:rPr>
          <w:lang w:val="nl-NL"/>
        </w:rPr>
        <w:t>14</w:t>
      </w:r>
      <w:r w:rsidR="00C04313" w:rsidRPr="005D1E25">
        <w:rPr>
          <w:lang w:val="nl-NL"/>
        </w:rPr>
        <w:t xml:space="preserve">. De student </w:t>
      </w:r>
      <w:r w:rsidRPr="005D1E25">
        <w:rPr>
          <w:lang w:val="nl-NL"/>
        </w:rPr>
        <w:t>bezorgt</w:t>
      </w:r>
      <w:r w:rsidR="00C04313" w:rsidRPr="005D1E25">
        <w:rPr>
          <w:lang w:val="nl-NL"/>
        </w:rPr>
        <w:t xml:space="preserve"> o</w:t>
      </w:r>
      <w:r w:rsidRPr="005D1E25">
        <w:rPr>
          <w:lang w:val="nl-NL"/>
        </w:rPr>
        <w:t xml:space="preserve">p geen enkele wijze overlast </w:t>
      </w:r>
      <w:r w:rsidR="00C04313" w:rsidRPr="005D1E25">
        <w:rPr>
          <w:lang w:val="nl-NL"/>
        </w:rPr>
        <w:t>aan medest</w:t>
      </w:r>
      <w:r w:rsidR="008807DA">
        <w:rPr>
          <w:lang w:val="nl-NL"/>
        </w:rPr>
        <w:t>udenten of andere aanwezigen in</w:t>
      </w:r>
      <w:r w:rsidR="008807DA" w:rsidRPr="009E41F0">
        <w:rPr>
          <w:lang w:val="nl-NL"/>
        </w:rPr>
        <w:t xml:space="preserve">, en rondom, </w:t>
      </w:r>
      <w:r w:rsidR="00C04313" w:rsidRPr="009E41F0">
        <w:rPr>
          <w:lang w:val="nl-NL"/>
        </w:rPr>
        <w:t xml:space="preserve">de tentamenzaal (praten, eten, drinken). De examinator </w:t>
      </w:r>
      <w:r w:rsidR="00CD3256" w:rsidRPr="009E41F0">
        <w:rPr>
          <w:lang w:val="nl-NL"/>
        </w:rPr>
        <w:t>en/</w:t>
      </w:r>
      <w:r w:rsidR="00C04313" w:rsidRPr="009E41F0">
        <w:rPr>
          <w:lang w:val="nl-NL"/>
        </w:rPr>
        <w:t>of surveillant bepaalt wanneer</w:t>
      </w:r>
      <w:r w:rsidR="00D42894" w:rsidRPr="005D1E25">
        <w:rPr>
          <w:lang w:val="nl-NL"/>
        </w:rPr>
        <w:t xml:space="preserve"> er</w:t>
      </w:r>
      <w:r w:rsidR="00C04313" w:rsidRPr="005D1E25">
        <w:rPr>
          <w:lang w:val="nl-NL"/>
        </w:rPr>
        <w:t xml:space="preserve"> sprake is van overlast. </w:t>
      </w:r>
    </w:p>
    <w:p w14:paraId="09D61279" w14:textId="113F43FA" w:rsidR="00C04313" w:rsidRPr="005D1E25" w:rsidRDefault="00562413" w:rsidP="00437170">
      <w:pPr>
        <w:rPr>
          <w:lang w:val="nl-NL"/>
        </w:rPr>
      </w:pPr>
      <w:r w:rsidRPr="005D1E25">
        <w:rPr>
          <w:lang w:val="nl-NL"/>
        </w:rPr>
        <w:t>15</w:t>
      </w:r>
      <w:r w:rsidR="00C04313" w:rsidRPr="005D1E25">
        <w:rPr>
          <w:lang w:val="nl-NL"/>
        </w:rPr>
        <w:t>. De student onthoudt zich van elke vorm van fraude</w:t>
      </w:r>
      <w:r w:rsidR="00557182" w:rsidRPr="005D1E25">
        <w:rPr>
          <w:lang w:val="nl-NL"/>
        </w:rPr>
        <w:t>.</w:t>
      </w:r>
    </w:p>
    <w:p w14:paraId="2C1561D1" w14:textId="6DE94D2A" w:rsidR="001B1DCA" w:rsidRPr="005D1E25" w:rsidRDefault="001B1DCA" w:rsidP="00437170">
      <w:pPr>
        <w:rPr>
          <w:lang w:val="nl-NL"/>
        </w:rPr>
      </w:pPr>
    </w:p>
    <w:p w14:paraId="2ECA3572" w14:textId="6625C910" w:rsidR="008F4055" w:rsidRPr="005D1E25" w:rsidRDefault="00AA2811" w:rsidP="00562413">
      <w:pPr>
        <w:pStyle w:val="Heading1"/>
        <w:rPr>
          <w:lang w:val="nl-NL"/>
        </w:rPr>
      </w:pPr>
      <w:bookmarkStart w:id="8" w:name="_Toc53495659"/>
      <w:r w:rsidRPr="005D1E25">
        <w:rPr>
          <w:lang w:val="nl-NL"/>
        </w:rPr>
        <w:t xml:space="preserve">Artikel 8: </w:t>
      </w:r>
      <w:r w:rsidR="008F4055" w:rsidRPr="005D1E25">
        <w:rPr>
          <w:lang w:val="nl-NL"/>
        </w:rPr>
        <w:t xml:space="preserve">Richtlijnen calamiteiten </w:t>
      </w:r>
      <w:r w:rsidR="00D331E3" w:rsidRPr="005D1E25">
        <w:rPr>
          <w:lang w:val="nl-NL"/>
        </w:rPr>
        <w:t>tijdens</w:t>
      </w:r>
      <w:r w:rsidR="008F4055" w:rsidRPr="005D1E25">
        <w:rPr>
          <w:lang w:val="nl-NL"/>
        </w:rPr>
        <w:t xml:space="preserve"> </w:t>
      </w:r>
      <w:r w:rsidR="001915E5" w:rsidRPr="005D1E25">
        <w:rPr>
          <w:lang w:val="nl-NL"/>
        </w:rPr>
        <w:t>t</w:t>
      </w:r>
      <w:r w:rsidR="008F4055" w:rsidRPr="005D1E25">
        <w:rPr>
          <w:lang w:val="nl-NL"/>
        </w:rPr>
        <w:t>entamens</w:t>
      </w:r>
      <w:bookmarkEnd w:id="8"/>
      <w:r w:rsidR="008F4055" w:rsidRPr="005D1E25">
        <w:rPr>
          <w:lang w:val="nl-NL"/>
        </w:rPr>
        <w:t xml:space="preserve"> </w:t>
      </w:r>
    </w:p>
    <w:p w14:paraId="2FAD5F06" w14:textId="2D34F27D" w:rsidR="008F4055" w:rsidRPr="005D1E25" w:rsidRDefault="008D5A40" w:rsidP="00437170">
      <w:pPr>
        <w:rPr>
          <w:lang w:val="nl-NL"/>
        </w:rPr>
      </w:pPr>
      <w:r w:rsidRPr="005D1E25">
        <w:rPr>
          <w:lang w:val="nl-NL"/>
        </w:rPr>
        <w:t xml:space="preserve">Er is sprake van een calamiteit als </w:t>
      </w:r>
      <w:r w:rsidR="008F4055" w:rsidRPr="005D1E25">
        <w:rPr>
          <w:lang w:val="nl-NL"/>
        </w:rPr>
        <w:t xml:space="preserve">tijdens het afnemen </w:t>
      </w:r>
      <w:r w:rsidR="00D331E3" w:rsidRPr="005D1E25">
        <w:rPr>
          <w:lang w:val="nl-NL"/>
        </w:rPr>
        <w:t>van een tentamen</w:t>
      </w:r>
      <w:r w:rsidR="009F02B9">
        <w:rPr>
          <w:lang w:val="nl-NL"/>
        </w:rPr>
        <w:t xml:space="preserve"> </w:t>
      </w:r>
      <w:r w:rsidR="008807DA" w:rsidRPr="009E41F0">
        <w:rPr>
          <w:lang w:val="nl-NL"/>
        </w:rPr>
        <w:t>dit</w:t>
      </w:r>
      <w:r w:rsidRPr="005D1E25">
        <w:rPr>
          <w:lang w:val="nl-NL"/>
        </w:rPr>
        <w:t xml:space="preserve"> </w:t>
      </w:r>
      <w:r w:rsidR="00987024">
        <w:rPr>
          <w:lang w:val="nl-NL"/>
        </w:rPr>
        <w:t xml:space="preserve">wordt onderbroken of </w:t>
      </w:r>
      <w:r w:rsidRPr="005D1E25">
        <w:rPr>
          <w:lang w:val="nl-NL"/>
        </w:rPr>
        <w:t xml:space="preserve">vroegtijdig wordt beëindigd </w:t>
      </w:r>
      <w:r w:rsidR="00225AB6" w:rsidRPr="005D1E25">
        <w:rPr>
          <w:lang w:val="nl-NL"/>
        </w:rPr>
        <w:t>vanwege</w:t>
      </w:r>
      <w:r w:rsidR="00D331E3" w:rsidRPr="005D1E25">
        <w:rPr>
          <w:lang w:val="nl-NL"/>
        </w:rPr>
        <w:t>:</w:t>
      </w:r>
    </w:p>
    <w:p w14:paraId="4A7BDF4A" w14:textId="77777777" w:rsidR="00D42894" w:rsidRPr="005D1E25" w:rsidRDefault="00D42894" w:rsidP="00437170">
      <w:pPr>
        <w:rPr>
          <w:lang w:val="nl-NL"/>
        </w:rPr>
      </w:pPr>
    </w:p>
    <w:p w14:paraId="292328DF" w14:textId="02D5E5F5" w:rsidR="008F4055" w:rsidRPr="005D1E25" w:rsidRDefault="009804F4" w:rsidP="00D42894">
      <w:pPr>
        <w:pStyle w:val="Heading2"/>
        <w:numPr>
          <w:ilvl w:val="0"/>
          <w:numId w:val="30"/>
        </w:numPr>
        <w:rPr>
          <w:lang w:val="nl-NL"/>
        </w:rPr>
      </w:pPr>
      <w:r w:rsidRPr="005D1E25">
        <w:rPr>
          <w:lang w:val="nl-NL"/>
        </w:rPr>
        <w:t>Brand</w:t>
      </w:r>
      <w:r w:rsidR="00B169EA" w:rsidRPr="005D1E25">
        <w:rPr>
          <w:lang w:val="nl-NL"/>
        </w:rPr>
        <w:t>alarm</w:t>
      </w:r>
    </w:p>
    <w:p w14:paraId="0611A4DC" w14:textId="65FA8CCD" w:rsidR="009804F4" w:rsidRPr="005D1E25" w:rsidRDefault="009804F4" w:rsidP="00437170">
      <w:pPr>
        <w:rPr>
          <w:lang w:val="nl-NL"/>
        </w:rPr>
      </w:pPr>
      <w:r w:rsidRPr="005D1E25">
        <w:rPr>
          <w:lang w:val="nl-NL"/>
        </w:rPr>
        <w:t>In geval van brandalarm moeten de examinator, surveillanten en studenten</w:t>
      </w:r>
      <w:r w:rsidR="008D5A40" w:rsidRPr="005D1E25">
        <w:rPr>
          <w:lang w:val="nl-NL"/>
        </w:rPr>
        <w:t xml:space="preserve"> (alle aanwezigen)</w:t>
      </w:r>
      <w:r w:rsidRPr="005D1E25">
        <w:rPr>
          <w:lang w:val="nl-NL"/>
        </w:rPr>
        <w:t xml:space="preserve"> altijd direct het gebouw verlaten. Het tentamen is vanaf dat moment beëindigd. Alle tentamenmaterialen moeten blijven liggen in het lokaal. </w:t>
      </w:r>
    </w:p>
    <w:p w14:paraId="72D6EA7D" w14:textId="77777777" w:rsidR="003A4822" w:rsidRPr="005D1E25" w:rsidRDefault="003A4822" w:rsidP="00437170">
      <w:pPr>
        <w:rPr>
          <w:lang w:val="nl-NL"/>
        </w:rPr>
      </w:pPr>
    </w:p>
    <w:p w14:paraId="4DC6C7C3" w14:textId="2D25D8A8" w:rsidR="003A4822" w:rsidRPr="005D1E25" w:rsidRDefault="003A4822" w:rsidP="00D42894">
      <w:pPr>
        <w:pStyle w:val="Heading2"/>
        <w:numPr>
          <w:ilvl w:val="0"/>
          <w:numId w:val="30"/>
        </w:numPr>
        <w:rPr>
          <w:lang w:val="nl-NL"/>
        </w:rPr>
      </w:pPr>
      <w:r w:rsidRPr="005D1E25">
        <w:rPr>
          <w:lang w:val="nl-NL"/>
        </w:rPr>
        <w:t>Technische storing: elektriciteit, netwerk, internet e.d.</w:t>
      </w:r>
    </w:p>
    <w:p w14:paraId="5CC3B433" w14:textId="0574D10C" w:rsidR="00D331E3" w:rsidRPr="005D1E25" w:rsidRDefault="00D331E3" w:rsidP="00437170">
      <w:pPr>
        <w:rPr>
          <w:lang w:val="nl-NL"/>
        </w:rPr>
      </w:pPr>
      <w:r w:rsidRPr="005D1E25">
        <w:rPr>
          <w:lang w:val="nl-NL"/>
        </w:rPr>
        <w:t xml:space="preserve">Bij een technische storing beslist de examinator of het tentamen wordt </w:t>
      </w:r>
      <w:r w:rsidR="008D5A40" w:rsidRPr="005D1E25">
        <w:rPr>
          <w:lang w:val="nl-NL"/>
        </w:rPr>
        <w:t xml:space="preserve">beëindigd </w:t>
      </w:r>
      <w:r w:rsidRPr="005D1E25">
        <w:rPr>
          <w:lang w:val="nl-NL"/>
        </w:rPr>
        <w:t>of niet.</w:t>
      </w:r>
      <w:r w:rsidR="003A4822" w:rsidRPr="005D1E25">
        <w:rPr>
          <w:lang w:val="nl-NL"/>
        </w:rPr>
        <w:t xml:space="preserve"> Dit wordt gedaan in overleg met </w:t>
      </w:r>
      <w:r w:rsidR="000F5387" w:rsidRPr="005D1E25">
        <w:rPr>
          <w:lang w:val="nl-NL"/>
        </w:rPr>
        <w:t xml:space="preserve">de Directie </w:t>
      </w:r>
      <w:r w:rsidR="003A4822" w:rsidRPr="005D1E25">
        <w:rPr>
          <w:lang w:val="nl-NL"/>
        </w:rPr>
        <w:t>ICT als het een digitaal tentamen betreft.</w:t>
      </w:r>
    </w:p>
    <w:p w14:paraId="2A8C8EDF" w14:textId="0F929550" w:rsidR="009804F4" w:rsidRPr="005D1E25" w:rsidRDefault="009804F4" w:rsidP="00437170">
      <w:pPr>
        <w:rPr>
          <w:lang w:val="nl-NL"/>
        </w:rPr>
      </w:pPr>
    </w:p>
    <w:p w14:paraId="0576D810" w14:textId="1FEF2173" w:rsidR="001915E5" w:rsidRPr="005D1E25" w:rsidRDefault="001915E5" w:rsidP="00D42894">
      <w:pPr>
        <w:pStyle w:val="Heading2"/>
        <w:numPr>
          <w:ilvl w:val="0"/>
          <w:numId w:val="30"/>
        </w:numPr>
        <w:rPr>
          <w:lang w:val="nl-NL"/>
        </w:rPr>
      </w:pPr>
      <w:r w:rsidRPr="005D1E25">
        <w:rPr>
          <w:lang w:val="nl-NL"/>
        </w:rPr>
        <w:t>Andere calamiteiten tijdens een tentamen</w:t>
      </w:r>
    </w:p>
    <w:p w14:paraId="0A699A3B" w14:textId="152F673C" w:rsidR="003A4822" w:rsidRPr="005D1E25" w:rsidRDefault="003A4822" w:rsidP="00437170">
      <w:pPr>
        <w:rPr>
          <w:lang w:val="nl-NL"/>
        </w:rPr>
      </w:pPr>
      <w:r w:rsidRPr="005D1E25">
        <w:rPr>
          <w:lang w:val="nl-NL"/>
        </w:rPr>
        <w:t xml:space="preserve">Bij </w:t>
      </w:r>
      <w:r w:rsidR="001915E5" w:rsidRPr="005D1E25">
        <w:rPr>
          <w:lang w:val="nl-NL"/>
        </w:rPr>
        <w:t>andere calamiteiten</w:t>
      </w:r>
      <w:r w:rsidRPr="005D1E25">
        <w:rPr>
          <w:lang w:val="nl-NL"/>
        </w:rPr>
        <w:t xml:space="preserve"> in de tentamenzaal beslist de examinator of het tentamen wordt </w:t>
      </w:r>
      <w:r w:rsidR="008D5A40" w:rsidRPr="005D1E25">
        <w:rPr>
          <w:lang w:val="nl-NL"/>
        </w:rPr>
        <w:t xml:space="preserve">beëindigd </w:t>
      </w:r>
      <w:r w:rsidRPr="005D1E25">
        <w:rPr>
          <w:lang w:val="nl-NL"/>
        </w:rPr>
        <w:t>of niet.</w:t>
      </w:r>
      <w:r w:rsidR="001915E5" w:rsidRPr="005D1E25">
        <w:rPr>
          <w:lang w:val="nl-NL"/>
        </w:rPr>
        <w:t xml:space="preserve"> Denk aan: onwel worden van een surveillant of student</w:t>
      </w:r>
      <w:r w:rsidR="00F253B0" w:rsidRPr="005D1E25">
        <w:rPr>
          <w:lang w:val="nl-NL"/>
        </w:rPr>
        <w:t>, geluidsoverlast, w</w:t>
      </w:r>
      <w:r w:rsidR="001915E5" w:rsidRPr="005D1E25">
        <w:rPr>
          <w:lang w:val="nl-NL"/>
        </w:rPr>
        <w:t>ateroverlast</w:t>
      </w:r>
      <w:r w:rsidR="00F253B0" w:rsidRPr="005D1E25">
        <w:rPr>
          <w:lang w:val="nl-NL"/>
        </w:rPr>
        <w:t>, w</w:t>
      </w:r>
      <w:r w:rsidR="001915E5" w:rsidRPr="005D1E25">
        <w:rPr>
          <w:lang w:val="nl-NL"/>
        </w:rPr>
        <w:t>armte</w:t>
      </w:r>
      <w:r w:rsidR="00F253B0" w:rsidRPr="005D1E25">
        <w:rPr>
          <w:lang w:val="nl-NL"/>
        </w:rPr>
        <w:t>-</w:t>
      </w:r>
      <w:r w:rsidR="001915E5" w:rsidRPr="005D1E25">
        <w:rPr>
          <w:lang w:val="nl-NL"/>
        </w:rPr>
        <w:t xml:space="preserve"> of kou-overlast.</w:t>
      </w:r>
    </w:p>
    <w:p w14:paraId="7534417A" w14:textId="77777777" w:rsidR="001915E5" w:rsidRPr="005D1E25" w:rsidRDefault="001915E5" w:rsidP="00437170">
      <w:pPr>
        <w:rPr>
          <w:lang w:val="nl-NL"/>
        </w:rPr>
      </w:pPr>
    </w:p>
    <w:p w14:paraId="4D7D69BA" w14:textId="19F6B83A" w:rsidR="00152F50" w:rsidRPr="005D1E25" w:rsidRDefault="001915E5" w:rsidP="00437170">
      <w:pPr>
        <w:rPr>
          <w:b/>
          <w:lang w:val="nl-NL"/>
        </w:rPr>
      </w:pPr>
      <w:r w:rsidRPr="005D1E25">
        <w:rPr>
          <w:b/>
          <w:lang w:val="nl-NL"/>
        </w:rPr>
        <w:t xml:space="preserve">Indien een tentamen </w:t>
      </w:r>
      <w:r w:rsidR="00F547BD" w:rsidRPr="005D1E25">
        <w:rPr>
          <w:b/>
          <w:lang w:val="nl-NL"/>
        </w:rPr>
        <w:t>voortijdig wordt beëindigd</w:t>
      </w:r>
      <w:r w:rsidR="00AB4ADE" w:rsidRPr="005D1E25">
        <w:rPr>
          <w:b/>
          <w:lang w:val="nl-NL"/>
        </w:rPr>
        <w:t>,</w:t>
      </w:r>
      <w:r w:rsidRPr="005D1E25">
        <w:rPr>
          <w:b/>
          <w:lang w:val="nl-NL"/>
        </w:rPr>
        <w:t xml:space="preserve"> </w:t>
      </w:r>
      <w:r w:rsidR="008866ED" w:rsidRPr="005D1E25">
        <w:rPr>
          <w:b/>
          <w:lang w:val="nl-NL"/>
        </w:rPr>
        <w:t>neemt de</w:t>
      </w:r>
      <w:r w:rsidRPr="005D1E25">
        <w:rPr>
          <w:b/>
          <w:lang w:val="nl-NL"/>
        </w:rPr>
        <w:t xml:space="preserve"> examencommissie </w:t>
      </w:r>
      <w:r w:rsidR="008866ED" w:rsidRPr="005D1E25">
        <w:rPr>
          <w:b/>
          <w:lang w:val="nl-NL"/>
        </w:rPr>
        <w:t>op een later moment</w:t>
      </w:r>
      <w:r w:rsidRPr="005D1E25">
        <w:rPr>
          <w:b/>
          <w:lang w:val="nl-NL"/>
        </w:rPr>
        <w:t xml:space="preserve"> </w:t>
      </w:r>
      <w:r w:rsidR="008866ED" w:rsidRPr="005D1E25">
        <w:rPr>
          <w:b/>
          <w:lang w:val="nl-NL"/>
        </w:rPr>
        <w:t xml:space="preserve">een beslissing over de geldigheid van het tentamen en een eventuele </w:t>
      </w:r>
      <w:r w:rsidR="00CD3256" w:rsidRPr="005D1E25">
        <w:rPr>
          <w:b/>
          <w:lang w:val="nl-NL"/>
        </w:rPr>
        <w:t>nieuwe gelegenheid om het tentamen te doen</w:t>
      </w:r>
      <w:r w:rsidR="008866ED" w:rsidRPr="005D1E25">
        <w:rPr>
          <w:b/>
          <w:lang w:val="nl-NL"/>
        </w:rPr>
        <w:t>.</w:t>
      </w:r>
      <w:r w:rsidR="00152F50" w:rsidRPr="005D1E25">
        <w:rPr>
          <w:b/>
          <w:lang w:val="nl-NL"/>
        </w:rPr>
        <w:t xml:space="preserve"> </w:t>
      </w:r>
    </w:p>
    <w:p w14:paraId="38780224" w14:textId="31A269D2" w:rsidR="00850C45" w:rsidRPr="005D1E25" w:rsidRDefault="00850C45" w:rsidP="00562413">
      <w:pPr>
        <w:pStyle w:val="Heading1"/>
        <w:rPr>
          <w:lang w:val="nl-NL"/>
        </w:rPr>
      </w:pPr>
      <w:bookmarkStart w:id="9" w:name="_Toc53495660"/>
      <w:r w:rsidRPr="005D1E25">
        <w:rPr>
          <w:lang w:val="nl-NL"/>
        </w:rPr>
        <w:lastRenderedPageBreak/>
        <w:t>Bijlage</w:t>
      </w:r>
      <w:r w:rsidR="00987024">
        <w:rPr>
          <w:lang w:val="nl-NL"/>
        </w:rPr>
        <w:t xml:space="preserve"> 1</w:t>
      </w:r>
      <w:r w:rsidR="008866ED" w:rsidRPr="005D1E25">
        <w:rPr>
          <w:lang w:val="nl-NL"/>
        </w:rPr>
        <w:t>:</w:t>
      </w:r>
      <w:r w:rsidRPr="005D1E25">
        <w:rPr>
          <w:lang w:val="nl-NL"/>
        </w:rPr>
        <w:t xml:space="preserve"> schema deurbeleid</w:t>
      </w:r>
      <w:bookmarkEnd w:id="9"/>
    </w:p>
    <w:p w14:paraId="2B8A8126" w14:textId="77777777" w:rsidR="00562413" w:rsidRPr="005D1E25" w:rsidRDefault="00562413" w:rsidP="00562413">
      <w:pPr>
        <w:rPr>
          <w:lang w:val="nl-NL"/>
        </w:rPr>
      </w:pPr>
    </w:p>
    <w:p w14:paraId="0C3CF748" w14:textId="3C38885D" w:rsidR="00850C45" w:rsidRDefault="00850C45" w:rsidP="00437170">
      <w:pPr>
        <w:rPr>
          <w:lang w:val="nl-NL"/>
        </w:rPr>
      </w:pPr>
      <w:r w:rsidRPr="005D1E25">
        <w:rPr>
          <w:lang w:val="nl-NL"/>
        </w:rPr>
        <w:object w:dxaOrig="8892" w:dyaOrig="6588" w14:anchorId="2CE912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65pt;height:330.6pt" o:ole="">
            <v:imagedata r:id="rId8" o:title=""/>
          </v:shape>
          <o:OLEObject Type="Embed" ProgID="Visio.Drawing.15" ShapeID="_x0000_i1025" DrawAspect="Content" ObjectID="_1672736376" r:id="rId9"/>
        </w:object>
      </w:r>
    </w:p>
    <w:p w14:paraId="5FD439F1" w14:textId="0F7EF6BE" w:rsidR="00987024" w:rsidRDefault="00987024" w:rsidP="00437170">
      <w:pPr>
        <w:rPr>
          <w:lang w:val="nl-NL"/>
        </w:rPr>
      </w:pPr>
    </w:p>
    <w:p w14:paraId="14CCA267" w14:textId="4DF7E0C8" w:rsidR="00987024" w:rsidRDefault="00987024" w:rsidP="00437170">
      <w:pPr>
        <w:rPr>
          <w:lang w:val="nl-NL"/>
        </w:rPr>
      </w:pPr>
    </w:p>
    <w:p w14:paraId="39773FFC" w14:textId="2CE93A6C" w:rsidR="00987024" w:rsidRDefault="00987024">
      <w:pPr>
        <w:rPr>
          <w:lang w:val="nl-NL"/>
        </w:rPr>
      </w:pPr>
      <w:r>
        <w:rPr>
          <w:lang w:val="nl-NL"/>
        </w:rPr>
        <w:br w:type="page"/>
      </w:r>
    </w:p>
    <w:p w14:paraId="4715D010" w14:textId="1800DBEE" w:rsidR="00343AF0" w:rsidRPr="00AF196D" w:rsidRDefault="00AF196D" w:rsidP="00343AF0">
      <w:pPr>
        <w:pStyle w:val="Heading1"/>
        <w:rPr>
          <w:lang w:val="nl-NL"/>
        </w:rPr>
      </w:pPr>
      <w:bookmarkStart w:id="10" w:name="_Toc53495661"/>
      <w:r>
        <w:rPr>
          <w:lang w:val="nl-NL"/>
        </w:rPr>
        <w:lastRenderedPageBreak/>
        <w:t>Bijlage 2</w:t>
      </w:r>
      <w:r w:rsidR="00343AF0" w:rsidRPr="00AF196D">
        <w:rPr>
          <w:lang w:val="nl-NL"/>
        </w:rPr>
        <w:t>: Proces Verbaal formulier</w:t>
      </w:r>
      <w:bookmarkEnd w:id="10"/>
    </w:p>
    <w:p w14:paraId="19A99794" w14:textId="77777777" w:rsidR="00343AF0" w:rsidRPr="00343AF0" w:rsidRDefault="00343AF0" w:rsidP="00343AF0">
      <w:pPr>
        <w:autoSpaceDE w:val="0"/>
        <w:autoSpaceDN w:val="0"/>
        <w:adjustRightInd w:val="0"/>
        <w:spacing w:after="0" w:line="240" w:lineRule="auto"/>
        <w:rPr>
          <w:rFonts w:ascii="Cambria" w:hAnsi="Cambria" w:cs="Cambria"/>
          <w:color w:val="000000"/>
          <w:sz w:val="24"/>
          <w:szCs w:val="24"/>
          <w:lang w:val="nl-NL"/>
        </w:rPr>
      </w:pPr>
    </w:p>
    <w:p w14:paraId="1A28CDB4" w14:textId="099D98CE" w:rsidR="00343AF0" w:rsidRPr="00343AF0" w:rsidRDefault="00343AF0" w:rsidP="00343AF0">
      <w:pPr>
        <w:autoSpaceDE w:val="0"/>
        <w:autoSpaceDN w:val="0"/>
        <w:adjustRightInd w:val="0"/>
        <w:spacing w:before="120" w:after="60" w:line="240" w:lineRule="auto"/>
        <w:rPr>
          <w:rFonts w:ascii="Cambria" w:hAnsi="Cambria" w:cs="Cambria"/>
          <w:color w:val="15355C"/>
          <w:sz w:val="44"/>
          <w:szCs w:val="44"/>
          <w:lang w:val="nl-NL"/>
        </w:rPr>
      </w:pPr>
      <w:r w:rsidRPr="00343AF0">
        <w:rPr>
          <w:rFonts w:ascii="Cambria" w:hAnsi="Cambria" w:cs="Cambria"/>
          <w:color w:val="15355C"/>
          <w:sz w:val="44"/>
          <w:szCs w:val="44"/>
          <w:lang w:val="nl-NL"/>
        </w:rPr>
        <w:t xml:space="preserve">Proces verbaal </w:t>
      </w:r>
    </w:p>
    <w:p w14:paraId="2A682A10" w14:textId="77777777" w:rsidR="00343AF0" w:rsidRPr="00343AF0" w:rsidRDefault="00343AF0" w:rsidP="00343AF0">
      <w:pPr>
        <w:autoSpaceDE w:val="0"/>
        <w:autoSpaceDN w:val="0"/>
        <w:adjustRightInd w:val="0"/>
        <w:spacing w:after="0" w:line="240" w:lineRule="auto"/>
        <w:rPr>
          <w:rFonts w:ascii="Calibri" w:hAnsi="Calibri" w:cs="Calibri"/>
          <w:color w:val="000000"/>
          <w:sz w:val="32"/>
          <w:szCs w:val="32"/>
          <w:lang w:val="nl-NL"/>
        </w:rPr>
      </w:pPr>
      <w:r w:rsidRPr="00343AF0">
        <w:rPr>
          <w:rFonts w:ascii="Calibri" w:hAnsi="Calibri" w:cs="Calibri"/>
          <w:b/>
          <w:bCs/>
          <w:color w:val="000000"/>
          <w:sz w:val="32"/>
          <w:szCs w:val="32"/>
          <w:lang w:val="nl-NL"/>
        </w:rPr>
        <w:t xml:space="preserve">Proces-verbaal fraude </w:t>
      </w:r>
    </w:p>
    <w:p w14:paraId="79228013" w14:textId="77777777" w:rsidR="00343AF0" w:rsidRPr="00343AF0" w:rsidRDefault="00343AF0" w:rsidP="00343AF0">
      <w:pPr>
        <w:autoSpaceDE w:val="0"/>
        <w:autoSpaceDN w:val="0"/>
        <w:adjustRightInd w:val="0"/>
        <w:spacing w:after="0" w:line="240" w:lineRule="auto"/>
        <w:rPr>
          <w:rFonts w:ascii="Calibri" w:hAnsi="Calibri" w:cs="Calibri"/>
          <w:color w:val="000000"/>
          <w:lang w:val="nl-NL"/>
        </w:rPr>
      </w:pPr>
      <w:r w:rsidRPr="00343AF0">
        <w:rPr>
          <w:rFonts w:ascii="Calibri" w:hAnsi="Calibri" w:cs="Calibri"/>
          <w:color w:val="000000"/>
          <w:lang w:val="nl-NL"/>
        </w:rPr>
        <w:t xml:space="preserve">Tentamen (code en naam) ----------------------------------------------- </w:t>
      </w:r>
    </w:p>
    <w:p w14:paraId="3B98580E" w14:textId="77777777" w:rsidR="00343AF0" w:rsidRPr="00343AF0" w:rsidRDefault="00343AF0" w:rsidP="00343AF0">
      <w:pPr>
        <w:autoSpaceDE w:val="0"/>
        <w:autoSpaceDN w:val="0"/>
        <w:adjustRightInd w:val="0"/>
        <w:spacing w:after="0" w:line="240" w:lineRule="auto"/>
        <w:rPr>
          <w:rFonts w:ascii="Calibri" w:hAnsi="Calibri" w:cs="Calibri"/>
          <w:color w:val="000000"/>
          <w:lang w:val="nl-NL"/>
        </w:rPr>
      </w:pPr>
      <w:r w:rsidRPr="00343AF0">
        <w:rPr>
          <w:rFonts w:ascii="Calibri" w:hAnsi="Calibri" w:cs="Calibri"/>
          <w:color w:val="000000"/>
          <w:lang w:val="nl-NL"/>
        </w:rPr>
        <w:t xml:space="preserve">Datum en tijd tentamen ----------------------------------------------- </w:t>
      </w:r>
    </w:p>
    <w:p w14:paraId="5E76F45D" w14:textId="77777777" w:rsidR="00343AF0" w:rsidRPr="00343AF0" w:rsidRDefault="00343AF0" w:rsidP="00343AF0">
      <w:pPr>
        <w:autoSpaceDE w:val="0"/>
        <w:autoSpaceDN w:val="0"/>
        <w:adjustRightInd w:val="0"/>
        <w:spacing w:after="0" w:line="240" w:lineRule="auto"/>
        <w:rPr>
          <w:rFonts w:ascii="Calibri" w:hAnsi="Calibri" w:cs="Calibri"/>
          <w:color w:val="000000"/>
          <w:lang w:val="nl-NL"/>
        </w:rPr>
      </w:pPr>
      <w:r w:rsidRPr="00343AF0">
        <w:rPr>
          <w:rFonts w:ascii="Calibri" w:hAnsi="Calibri" w:cs="Calibri"/>
          <w:color w:val="000000"/>
          <w:lang w:val="nl-NL"/>
        </w:rPr>
        <w:t xml:space="preserve">Naam surveillant ----------------------------------------------- </w:t>
      </w:r>
    </w:p>
    <w:p w14:paraId="1489877A" w14:textId="77777777" w:rsidR="00343AF0" w:rsidRPr="00343AF0" w:rsidRDefault="00343AF0" w:rsidP="00343AF0">
      <w:pPr>
        <w:autoSpaceDE w:val="0"/>
        <w:autoSpaceDN w:val="0"/>
        <w:adjustRightInd w:val="0"/>
        <w:spacing w:after="0" w:line="240" w:lineRule="auto"/>
        <w:rPr>
          <w:rFonts w:ascii="Calibri" w:hAnsi="Calibri" w:cs="Calibri"/>
          <w:color w:val="000000"/>
          <w:lang w:val="nl-NL"/>
        </w:rPr>
      </w:pPr>
      <w:r w:rsidRPr="00343AF0">
        <w:rPr>
          <w:rFonts w:ascii="Calibri" w:hAnsi="Calibri" w:cs="Calibri"/>
          <w:color w:val="000000"/>
          <w:lang w:val="nl-NL"/>
        </w:rPr>
        <w:t xml:space="preserve">Naam docent ----------------------------------------------- </w:t>
      </w:r>
    </w:p>
    <w:p w14:paraId="7B1F182D" w14:textId="77777777" w:rsidR="00343AF0" w:rsidRPr="00343AF0" w:rsidRDefault="00343AF0" w:rsidP="00343AF0">
      <w:pPr>
        <w:autoSpaceDE w:val="0"/>
        <w:autoSpaceDN w:val="0"/>
        <w:adjustRightInd w:val="0"/>
        <w:spacing w:after="0" w:line="240" w:lineRule="auto"/>
        <w:rPr>
          <w:rFonts w:ascii="Calibri" w:hAnsi="Calibri" w:cs="Calibri"/>
          <w:color w:val="000000"/>
          <w:lang w:val="nl-NL"/>
        </w:rPr>
      </w:pPr>
      <w:r w:rsidRPr="00343AF0">
        <w:rPr>
          <w:rFonts w:ascii="Calibri" w:hAnsi="Calibri" w:cs="Calibri"/>
          <w:color w:val="000000"/>
          <w:lang w:val="nl-NL"/>
        </w:rPr>
        <w:t xml:space="preserve">Naam student ----------------------------------------------- </w:t>
      </w:r>
    </w:p>
    <w:p w14:paraId="72EF73C6" w14:textId="77777777" w:rsidR="00343AF0" w:rsidRPr="00343AF0" w:rsidRDefault="00343AF0" w:rsidP="00343AF0">
      <w:pPr>
        <w:autoSpaceDE w:val="0"/>
        <w:autoSpaceDN w:val="0"/>
        <w:adjustRightInd w:val="0"/>
        <w:spacing w:after="0" w:line="240" w:lineRule="auto"/>
        <w:rPr>
          <w:rFonts w:ascii="Calibri" w:hAnsi="Calibri" w:cs="Calibri"/>
          <w:color w:val="000000"/>
          <w:lang w:val="nl-NL"/>
        </w:rPr>
      </w:pPr>
      <w:r w:rsidRPr="00343AF0">
        <w:rPr>
          <w:rFonts w:ascii="Calibri" w:hAnsi="Calibri" w:cs="Calibri"/>
          <w:color w:val="000000"/>
          <w:lang w:val="nl-NL"/>
        </w:rPr>
        <w:t xml:space="preserve">Studienummer student ----------------------------------------------- </w:t>
      </w:r>
    </w:p>
    <w:p w14:paraId="673975D4" w14:textId="77777777" w:rsidR="00343AF0" w:rsidRPr="00343AF0" w:rsidRDefault="00343AF0" w:rsidP="00343AF0">
      <w:pPr>
        <w:autoSpaceDE w:val="0"/>
        <w:autoSpaceDN w:val="0"/>
        <w:adjustRightInd w:val="0"/>
        <w:spacing w:after="0" w:line="240" w:lineRule="auto"/>
        <w:rPr>
          <w:rFonts w:ascii="Calibri" w:hAnsi="Calibri" w:cs="Calibri"/>
          <w:color w:val="000000"/>
          <w:lang w:val="nl-NL"/>
        </w:rPr>
      </w:pPr>
      <w:r w:rsidRPr="00343AF0">
        <w:rPr>
          <w:rFonts w:ascii="Calibri" w:hAnsi="Calibri" w:cs="Calibri"/>
          <w:color w:val="000000"/>
          <w:lang w:val="nl-NL"/>
        </w:rPr>
        <w:t xml:space="preserve">Beschrijving van hetgeen is voorgevallen: </w:t>
      </w:r>
    </w:p>
    <w:p w14:paraId="226A2C72" w14:textId="77777777" w:rsidR="00343AF0" w:rsidRPr="00343AF0" w:rsidRDefault="00343AF0" w:rsidP="00343AF0">
      <w:pPr>
        <w:autoSpaceDE w:val="0"/>
        <w:autoSpaceDN w:val="0"/>
        <w:adjustRightInd w:val="0"/>
        <w:spacing w:after="0" w:line="240" w:lineRule="auto"/>
        <w:rPr>
          <w:rFonts w:ascii="Calibri" w:hAnsi="Calibri" w:cs="Calibri"/>
          <w:color w:val="000000"/>
          <w:lang w:val="nl-NL"/>
        </w:rPr>
      </w:pPr>
      <w:r w:rsidRPr="00343AF0">
        <w:rPr>
          <w:rFonts w:ascii="Calibri" w:hAnsi="Calibri" w:cs="Calibri"/>
          <w:color w:val="000000"/>
          <w:lang w:val="nl-NL"/>
        </w:rPr>
        <w:t xml:space="preserve">------------------------------------------------------------------------------------------------------------ </w:t>
      </w:r>
    </w:p>
    <w:p w14:paraId="5E37D081" w14:textId="77777777" w:rsidR="00343AF0" w:rsidRPr="00343AF0" w:rsidRDefault="00343AF0" w:rsidP="00343AF0">
      <w:pPr>
        <w:autoSpaceDE w:val="0"/>
        <w:autoSpaceDN w:val="0"/>
        <w:adjustRightInd w:val="0"/>
        <w:spacing w:after="0" w:line="240" w:lineRule="auto"/>
        <w:rPr>
          <w:rFonts w:ascii="Calibri" w:hAnsi="Calibri" w:cs="Calibri"/>
          <w:color w:val="000000"/>
          <w:lang w:val="nl-NL"/>
        </w:rPr>
      </w:pPr>
      <w:r w:rsidRPr="00343AF0">
        <w:rPr>
          <w:rFonts w:ascii="Calibri" w:hAnsi="Calibri" w:cs="Calibri"/>
          <w:color w:val="000000"/>
          <w:lang w:val="nl-NL"/>
        </w:rPr>
        <w:t xml:space="preserve">------------------------------------------------------------------------------------------------------------ </w:t>
      </w:r>
    </w:p>
    <w:p w14:paraId="1E46BC75" w14:textId="77777777" w:rsidR="00343AF0" w:rsidRPr="00343AF0" w:rsidRDefault="00343AF0" w:rsidP="00343AF0">
      <w:pPr>
        <w:autoSpaceDE w:val="0"/>
        <w:autoSpaceDN w:val="0"/>
        <w:adjustRightInd w:val="0"/>
        <w:spacing w:after="0" w:line="240" w:lineRule="auto"/>
        <w:rPr>
          <w:rFonts w:ascii="Calibri" w:hAnsi="Calibri" w:cs="Calibri"/>
          <w:color w:val="000000"/>
          <w:lang w:val="nl-NL"/>
        </w:rPr>
      </w:pPr>
      <w:r w:rsidRPr="00343AF0">
        <w:rPr>
          <w:rFonts w:ascii="Calibri" w:hAnsi="Calibri" w:cs="Calibri"/>
          <w:color w:val="000000"/>
          <w:lang w:val="nl-NL"/>
        </w:rPr>
        <w:t xml:space="preserve">------------------------------------------------------------------------------------------------------------ </w:t>
      </w:r>
    </w:p>
    <w:p w14:paraId="1AB894F2" w14:textId="77777777" w:rsidR="00343AF0" w:rsidRPr="00343AF0" w:rsidRDefault="00343AF0" w:rsidP="00343AF0">
      <w:pPr>
        <w:autoSpaceDE w:val="0"/>
        <w:autoSpaceDN w:val="0"/>
        <w:adjustRightInd w:val="0"/>
        <w:spacing w:after="0" w:line="240" w:lineRule="auto"/>
        <w:rPr>
          <w:rFonts w:ascii="Calibri" w:hAnsi="Calibri" w:cs="Calibri"/>
          <w:color w:val="000000"/>
          <w:lang w:val="nl-NL"/>
        </w:rPr>
      </w:pPr>
      <w:r w:rsidRPr="00343AF0">
        <w:rPr>
          <w:rFonts w:ascii="Calibri" w:hAnsi="Calibri" w:cs="Calibri"/>
          <w:color w:val="000000"/>
          <w:lang w:val="nl-NL"/>
        </w:rPr>
        <w:t xml:space="preserve">------------------------------------------------------------------------------------------------------------ </w:t>
      </w:r>
    </w:p>
    <w:p w14:paraId="3636C37C" w14:textId="77777777" w:rsidR="00343AF0" w:rsidRPr="00343AF0" w:rsidRDefault="00343AF0" w:rsidP="00343AF0">
      <w:pPr>
        <w:autoSpaceDE w:val="0"/>
        <w:autoSpaceDN w:val="0"/>
        <w:adjustRightInd w:val="0"/>
        <w:spacing w:after="0" w:line="240" w:lineRule="auto"/>
        <w:rPr>
          <w:rFonts w:ascii="Calibri" w:hAnsi="Calibri" w:cs="Calibri"/>
          <w:color w:val="000000"/>
          <w:lang w:val="nl-NL"/>
        </w:rPr>
      </w:pPr>
      <w:r w:rsidRPr="00343AF0">
        <w:rPr>
          <w:rFonts w:ascii="Calibri" w:hAnsi="Calibri" w:cs="Calibri"/>
          <w:color w:val="000000"/>
          <w:lang w:val="nl-NL"/>
        </w:rPr>
        <w:t xml:space="preserve">------------------------------------------------------------------------------------------------------------ </w:t>
      </w:r>
    </w:p>
    <w:p w14:paraId="6DF62F08" w14:textId="77777777" w:rsidR="00343AF0" w:rsidRPr="00343AF0" w:rsidRDefault="00343AF0" w:rsidP="00343AF0">
      <w:pPr>
        <w:autoSpaceDE w:val="0"/>
        <w:autoSpaceDN w:val="0"/>
        <w:adjustRightInd w:val="0"/>
        <w:spacing w:after="0" w:line="240" w:lineRule="auto"/>
        <w:rPr>
          <w:rFonts w:ascii="Calibri" w:hAnsi="Calibri" w:cs="Calibri"/>
          <w:color w:val="000000"/>
          <w:lang w:val="nl-NL"/>
        </w:rPr>
      </w:pPr>
      <w:r w:rsidRPr="00343AF0">
        <w:rPr>
          <w:rFonts w:ascii="Calibri" w:hAnsi="Calibri" w:cs="Calibri"/>
          <w:color w:val="000000"/>
          <w:lang w:val="nl-NL"/>
        </w:rPr>
        <w:t xml:space="preserve">------------------------------------------------------------------------------------------------------------ </w:t>
      </w:r>
    </w:p>
    <w:p w14:paraId="18772E95" w14:textId="77777777" w:rsidR="00343AF0" w:rsidRPr="00343AF0" w:rsidRDefault="00343AF0" w:rsidP="00343AF0">
      <w:pPr>
        <w:autoSpaceDE w:val="0"/>
        <w:autoSpaceDN w:val="0"/>
        <w:adjustRightInd w:val="0"/>
        <w:spacing w:after="0" w:line="240" w:lineRule="auto"/>
        <w:rPr>
          <w:rFonts w:ascii="Calibri" w:hAnsi="Calibri" w:cs="Calibri"/>
          <w:color w:val="000000"/>
          <w:lang w:val="nl-NL"/>
        </w:rPr>
      </w:pPr>
      <w:r w:rsidRPr="00343AF0">
        <w:rPr>
          <w:rFonts w:ascii="Calibri" w:hAnsi="Calibri" w:cs="Calibri"/>
          <w:color w:val="000000"/>
          <w:lang w:val="nl-NL"/>
        </w:rPr>
        <w:t xml:space="preserve">------------------------------------------------------------------------------------------------------------ </w:t>
      </w:r>
    </w:p>
    <w:p w14:paraId="2F42DA87" w14:textId="77777777" w:rsidR="00343AF0" w:rsidRPr="00343AF0" w:rsidRDefault="00343AF0" w:rsidP="00343AF0">
      <w:pPr>
        <w:autoSpaceDE w:val="0"/>
        <w:autoSpaceDN w:val="0"/>
        <w:adjustRightInd w:val="0"/>
        <w:spacing w:after="0" w:line="240" w:lineRule="auto"/>
        <w:rPr>
          <w:rFonts w:ascii="Calibri" w:hAnsi="Calibri" w:cs="Calibri"/>
          <w:color w:val="000000"/>
          <w:lang w:val="nl-NL"/>
        </w:rPr>
      </w:pPr>
      <w:r w:rsidRPr="00343AF0">
        <w:rPr>
          <w:rFonts w:ascii="Calibri" w:hAnsi="Calibri" w:cs="Calibri"/>
          <w:color w:val="000000"/>
          <w:lang w:val="nl-NL"/>
        </w:rPr>
        <w:t xml:space="preserve">------------------------------------------------------------------------------------------------------------ </w:t>
      </w:r>
    </w:p>
    <w:p w14:paraId="32C64310" w14:textId="77777777" w:rsidR="00343AF0" w:rsidRPr="00343AF0" w:rsidRDefault="00343AF0" w:rsidP="00343AF0">
      <w:pPr>
        <w:autoSpaceDE w:val="0"/>
        <w:autoSpaceDN w:val="0"/>
        <w:adjustRightInd w:val="0"/>
        <w:spacing w:after="0" w:line="240" w:lineRule="auto"/>
        <w:rPr>
          <w:rFonts w:ascii="Calibri" w:hAnsi="Calibri" w:cs="Calibri"/>
          <w:color w:val="000000"/>
          <w:lang w:val="nl-NL"/>
        </w:rPr>
      </w:pPr>
      <w:r w:rsidRPr="00343AF0">
        <w:rPr>
          <w:rFonts w:ascii="Calibri" w:hAnsi="Calibri" w:cs="Calibri"/>
          <w:color w:val="000000"/>
          <w:lang w:val="nl-NL"/>
        </w:rPr>
        <w:t xml:space="preserve">------------------------------------------------------------------------------------------------------------ </w:t>
      </w:r>
    </w:p>
    <w:p w14:paraId="7B07845E" w14:textId="77777777" w:rsidR="00343AF0" w:rsidRPr="00343AF0" w:rsidRDefault="00343AF0" w:rsidP="00343AF0">
      <w:pPr>
        <w:autoSpaceDE w:val="0"/>
        <w:autoSpaceDN w:val="0"/>
        <w:adjustRightInd w:val="0"/>
        <w:spacing w:after="0" w:line="240" w:lineRule="auto"/>
        <w:rPr>
          <w:rFonts w:ascii="Calibri" w:hAnsi="Calibri" w:cs="Calibri"/>
          <w:color w:val="000000"/>
          <w:lang w:val="nl-NL"/>
        </w:rPr>
      </w:pPr>
      <w:r w:rsidRPr="00343AF0">
        <w:rPr>
          <w:rFonts w:ascii="Calibri" w:hAnsi="Calibri" w:cs="Calibri"/>
          <w:color w:val="000000"/>
          <w:lang w:val="nl-NL"/>
        </w:rPr>
        <w:t xml:space="preserve">------------------------------------------------------------------------------------------------------------ </w:t>
      </w:r>
    </w:p>
    <w:p w14:paraId="6A6DF5E5" w14:textId="77777777" w:rsidR="00343AF0" w:rsidRPr="00343AF0" w:rsidRDefault="00343AF0" w:rsidP="00343AF0">
      <w:pPr>
        <w:autoSpaceDE w:val="0"/>
        <w:autoSpaceDN w:val="0"/>
        <w:adjustRightInd w:val="0"/>
        <w:spacing w:after="0" w:line="240" w:lineRule="auto"/>
        <w:rPr>
          <w:rFonts w:ascii="Calibri" w:hAnsi="Calibri" w:cs="Calibri"/>
          <w:color w:val="000000"/>
          <w:lang w:val="nl-NL"/>
        </w:rPr>
      </w:pPr>
      <w:r w:rsidRPr="00343AF0">
        <w:rPr>
          <w:rFonts w:ascii="Calibri" w:hAnsi="Calibri" w:cs="Calibri"/>
          <w:color w:val="000000"/>
          <w:lang w:val="nl-NL"/>
        </w:rPr>
        <w:t xml:space="preserve">------------------------------------------------------------------------------------------------------------ </w:t>
      </w:r>
    </w:p>
    <w:p w14:paraId="177F33D3" w14:textId="77777777" w:rsidR="00343AF0" w:rsidRPr="00343AF0" w:rsidRDefault="00343AF0" w:rsidP="00343AF0">
      <w:pPr>
        <w:autoSpaceDE w:val="0"/>
        <w:autoSpaceDN w:val="0"/>
        <w:adjustRightInd w:val="0"/>
        <w:spacing w:after="0" w:line="240" w:lineRule="auto"/>
        <w:rPr>
          <w:rFonts w:ascii="Calibri" w:hAnsi="Calibri" w:cs="Calibri"/>
          <w:color w:val="000000"/>
          <w:lang w:val="nl-NL"/>
        </w:rPr>
      </w:pPr>
      <w:r w:rsidRPr="00343AF0">
        <w:rPr>
          <w:rFonts w:ascii="Calibri" w:hAnsi="Calibri" w:cs="Calibri"/>
          <w:color w:val="000000"/>
          <w:lang w:val="nl-NL"/>
        </w:rPr>
        <w:t xml:space="preserve">------------------------------------------------------------------------------------------------------------ </w:t>
      </w:r>
    </w:p>
    <w:p w14:paraId="05F3F322" w14:textId="77777777" w:rsidR="00343AF0" w:rsidRPr="00343AF0" w:rsidRDefault="00343AF0" w:rsidP="00343AF0">
      <w:pPr>
        <w:autoSpaceDE w:val="0"/>
        <w:autoSpaceDN w:val="0"/>
        <w:adjustRightInd w:val="0"/>
        <w:spacing w:after="0" w:line="240" w:lineRule="auto"/>
        <w:rPr>
          <w:rFonts w:ascii="Calibri" w:hAnsi="Calibri" w:cs="Calibri"/>
          <w:color w:val="000000"/>
          <w:lang w:val="nl-NL"/>
        </w:rPr>
      </w:pPr>
      <w:r w:rsidRPr="00343AF0">
        <w:rPr>
          <w:rFonts w:ascii="Calibri" w:hAnsi="Calibri" w:cs="Calibri"/>
          <w:color w:val="000000"/>
          <w:lang w:val="nl-NL"/>
        </w:rPr>
        <w:t xml:space="preserve">------------------------------------------------------------------------------------------------------------ </w:t>
      </w:r>
    </w:p>
    <w:p w14:paraId="7AC30BC8" w14:textId="77777777" w:rsidR="00343AF0" w:rsidRPr="00343AF0" w:rsidRDefault="00343AF0" w:rsidP="00343AF0">
      <w:pPr>
        <w:autoSpaceDE w:val="0"/>
        <w:autoSpaceDN w:val="0"/>
        <w:adjustRightInd w:val="0"/>
        <w:spacing w:after="0" w:line="240" w:lineRule="auto"/>
        <w:rPr>
          <w:rFonts w:ascii="Calibri" w:hAnsi="Calibri" w:cs="Calibri"/>
          <w:color w:val="000000"/>
          <w:lang w:val="nl-NL"/>
        </w:rPr>
      </w:pPr>
      <w:r w:rsidRPr="00343AF0">
        <w:rPr>
          <w:rFonts w:ascii="Calibri" w:hAnsi="Calibri" w:cs="Calibri"/>
          <w:color w:val="000000"/>
          <w:lang w:val="nl-NL"/>
        </w:rPr>
        <w:t xml:space="preserve">------------------------------------------------------------------------------------------------------------ </w:t>
      </w:r>
    </w:p>
    <w:p w14:paraId="27A7ECD9" w14:textId="77777777" w:rsidR="00343AF0" w:rsidRPr="00343AF0" w:rsidRDefault="00343AF0" w:rsidP="00343AF0">
      <w:pPr>
        <w:autoSpaceDE w:val="0"/>
        <w:autoSpaceDN w:val="0"/>
        <w:adjustRightInd w:val="0"/>
        <w:spacing w:after="0" w:line="240" w:lineRule="auto"/>
        <w:rPr>
          <w:rFonts w:ascii="Calibri" w:hAnsi="Calibri" w:cs="Calibri"/>
          <w:color w:val="000000"/>
          <w:lang w:val="nl-NL"/>
        </w:rPr>
      </w:pPr>
      <w:r w:rsidRPr="00343AF0">
        <w:rPr>
          <w:rFonts w:ascii="Calibri" w:hAnsi="Calibri" w:cs="Calibri"/>
          <w:color w:val="000000"/>
          <w:lang w:val="nl-NL"/>
        </w:rPr>
        <w:t xml:space="preserve">------------------------------------------------------------------------------------------------------------ </w:t>
      </w:r>
    </w:p>
    <w:p w14:paraId="7035F79A" w14:textId="77777777" w:rsidR="00343AF0" w:rsidRPr="00343AF0" w:rsidRDefault="00343AF0" w:rsidP="00343AF0">
      <w:pPr>
        <w:autoSpaceDE w:val="0"/>
        <w:autoSpaceDN w:val="0"/>
        <w:adjustRightInd w:val="0"/>
        <w:spacing w:after="0" w:line="240" w:lineRule="auto"/>
        <w:rPr>
          <w:rFonts w:ascii="Calibri" w:hAnsi="Calibri" w:cs="Calibri"/>
          <w:color w:val="000000"/>
          <w:lang w:val="nl-NL"/>
        </w:rPr>
      </w:pPr>
      <w:r w:rsidRPr="00343AF0">
        <w:rPr>
          <w:rFonts w:ascii="Calibri" w:hAnsi="Calibri" w:cs="Calibri"/>
          <w:color w:val="000000"/>
          <w:lang w:val="nl-NL"/>
        </w:rPr>
        <w:t xml:space="preserve">------------------------------------------------------------------------------------------------------------ </w:t>
      </w:r>
    </w:p>
    <w:p w14:paraId="6168C6AE" w14:textId="77777777" w:rsidR="00343AF0" w:rsidRPr="00343AF0" w:rsidRDefault="00343AF0" w:rsidP="00343AF0">
      <w:pPr>
        <w:autoSpaceDE w:val="0"/>
        <w:autoSpaceDN w:val="0"/>
        <w:adjustRightInd w:val="0"/>
        <w:spacing w:after="0" w:line="240" w:lineRule="auto"/>
        <w:rPr>
          <w:rFonts w:ascii="Calibri" w:hAnsi="Calibri" w:cs="Calibri"/>
          <w:color w:val="000000"/>
          <w:lang w:val="nl-NL"/>
        </w:rPr>
      </w:pPr>
      <w:r w:rsidRPr="00343AF0">
        <w:rPr>
          <w:rFonts w:ascii="Calibri" w:hAnsi="Calibri" w:cs="Calibri"/>
          <w:color w:val="000000"/>
          <w:lang w:val="nl-NL"/>
        </w:rPr>
        <w:t xml:space="preserve">------------------------------------------------------------------------------------------------------------ </w:t>
      </w:r>
    </w:p>
    <w:p w14:paraId="0B9AE53E" w14:textId="77777777" w:rsidR="00343AF0" w:rsidRPr="00343AF0" w:rsidRDefault="00343AF0" w:rsidP="00343AF0">
      <w:pPr>
        <w:autoSpaceDE w:val="0"/>
        <w:autoSpaceDN w:val="0"/>
        <w:adjustRightInd w:val="0"/>
        <w:spacing w:after="0" w:line="240" w:lineRule="auto"/>
        <w:rPr>
          <w:rFonts w:ascii="Calibri" w:hAnsi="Calibri" w:cs="Calibri"/>
          <w:color w:val="000000"/>
          <w:lang w:val="nl-NL"/>
        </w:rPr>
      </w:pPr>
      <w:r w:rsidRPr="00343AF0">
        <w:rPr>
          <w:rFonts w:ascii="Calibri" w:hAnsi="Calibri" w:cs="Calibri"/>
          <w:color w:val="000000"/>
          <w:lang w:val="nl-NL"/>
        </w:rPr>
        <w:t xml:space="preserve">------------------------------------------------------------------------------------------------------------ </w:t>
      </w:r>
    </w:p>
    <w:p w14:paraId="505941CE" w14:textId="77777777" w:rsidR="00343AF0" w:rsidRPr="00343AF0" w:rsidRDefault="00343AF0" w:rsidP="00343AF0">
      <w:pPr>
        <w:autoSpaceDE w:val="0"/>
        <w:autoSpaceDN w:val="0"/>
        <w:adjustRightInd w:val="0"/>
        <w:spacing w:after="0" w:line="240" w:lineRule="auto"/>
        <w:rPr>
          <w:rFonts w:ascii="Calibri" w:hAnsi="Calibri" w:cs="Calibri"/>
          <w:color w:val="000000"/>
          <w:lang w:val="nl-NL"/>
        </w:rPr>
      </w:pPr>
      <w:r w:rsidRPr="00343AF0">
        <w:rPr>
          <w:rFonts w:ascii="Calibri" w:hAnsi="Calibri" w:cs="Calibri"/>
          <w:color w:val="000000"/>
          <w:lang w:val="nl-NL"/>
        </w:rPr>
        <w:t xml:space="preserve">------------------------------------------------------------------------------------------------------------ </w:t>
      </w:r>
    </w:p>
    <w:p w14:paraId="0B3E6437" w14:textId="77777777" w:rsidR="00343AF0" w:rsidRPr="00343AF0" w:rsidRDefault="00343AF0" w:rsidP="00343AF0">
      <w:pPr>
        <w:autoSpaceDE w:val="0"/>
        <w:autoSpaceDN w:val="0"/>
        <w:adjustRightInd w:val="0"/>
        <w:spacing w:after="0" w:line="240" w:lineRule="auto"/>
        <w:rPr>
          <w:rFonts w:ascii="Calibri" w:hAnsi="Calibri" w:cs="Calibri"/>
          <w:color w:val="000000"/>
          <w:lang w:val="nl-NL"/>
        </w:rPr>
      </w:pPr>
      <w:r w:rsidRPr="00343AF0">
        <w:rPr>
          <w:rFonts w:ascii="Calibri" w:hAnsi="Calibri" w:cs="Calibri"/>
          <w:color w:val="000000"/>
          <w:lang w:val="nl-NL"/>
        </w:rPr>
        <w:t xml:space="preserve">------------------------------------------------------------------------------------------------------------ </w:t>
      </w:r>
    </w:p>
    <w:p w14:paraId="7397466D" w14:textId="77777777" w:rsidR="00343AF0" w:rsidRPr="00343AF0" w:rsidRDefault="00343AF0" w:rsidP="00343AF0">
      <w:pPr>
        <w:autoSpaceDE w:val="0"/>
        <w:autoSpaceDN w:val="0"/>
        <w:adjustRightInd w:val="0"/>
        <w:spacing w:after="0" w:line="240" w:lineRule="auto"/>
        <w:rPr>
          <w:rFonts w:ascii="Calibri" w:hAnsi="Calibri" w:cs="Calibri"/>
          <w:color w:val="000000"/>
          <w:lang w:val="nl-NL"/>
        </w:rPr>
      </w:pPr>
      <w:r w:rsidRPr="00343AF0">
        <w:rPr>
          <w:rFonts w:ascii="Calibri" w:hAnsi="Calibri" w:cs="Calibri"/>
          <w:color w:val="000000"/>
          <w:lang w:val="nl-NL"/>
        </w:rPr>
        <w:t xml:space="preserve">Is bewijsmateriaal in beslag genomen? ja / nee </w:t>
      </w:r>
    </w:p>
    <w:p w14:paraId="0D75C97F" w14:textId="77777777" w:rsidR="00343AF0" w:rsidRPr="00343AF0" w:rsidRDefault="00343AF0" w:rsidP="00343AF0">
      <w:pPr>
        <w:autoSpaceDE w:val="0"/>
        <w:autoSpaceDN w:val="0"/>
        <w:adjustRightInd w:val="0"/>
        <w:spacing w:after="0" w:line="240" w:lineRule="auto"/>
        <w:rPr>
          <w:rFonts w:ascii="Calibri" w:hAnsi="Calibri" w:cs="Calibri"/>
          <w:color w:val="000000"/>
          <w:lang w:val="nl-NL"/>
        </w:rPr>
      </w:pPr>
      <w:r w:rsidRPr="00343AF0">
        <w:rPr>
          <w:rFonts w:ascii="Calibri" w:hAnsi="Calibri" w:cs="Calibri"/>
          <w:color w:val="000000"/>
          <w:lang w:val="nl-NL"/>
        </w:rPr>
        <w:t xml:space="preserve">Indien ja, wat? --------------------------------------------------------------------------------------- </w:t>
      </w:r>
    </w:p>
    <w:p w14:paraId="7ABFD763" w14:textId="77777777" w:rsidR="00343AF0" w:rsidRPr="00343AF0" w:rsidRDefault="00343AF0" w:rsidP="00343AF0">
      <w:pPr>
        <w:autoSpaceDE w:val="0"/>
        <w:autoSpaceDN w:val="0"/>
        <w:adjustRightInd w:val="0"/>
        <w:spacing w:after="0" w:line="240" w:lineRule="auto"/>
        <w:rPr>
          <w:rFonts w:ascii="Calibri" w:hAnsi="Calibri" w:cs="Calibri"/>
          <w:color w:val="000000"/>
          <w:lang w:val="nl-NL"/>
        </w:rPr>
      </w:pPr>
      <w:r w:rsidRPr="00343AF0">
        <w:rPr>
          <w:rFonts w:ascii="Calibri" w:hAnsi="Calibri" w:cs="Calibri"/>
          <w:color w:val="000000"/>
          <w:lang w:val="nl-NL"/>
        </w:rPr>
        <w:t xml:space="preserve">Handtekening surveillant Handtekening docent Handtekening student </w:t>
      </w:r>
    </w:p>
    <w:p w14:paraId="2CB6F165" w14:textId="77777777" w:rsidR="00343AF0" w:rsidRPr="00343AF0" w:rsidRDefault="00343AF0" w:rsidP="00343AF0">
      <w:pPr>
        <w:autoSpaceDE w:val="0"/>
        <w:autoSpaceDN w:val="0"/>
        <w:adjustRightInd w:val="0"/>
        <w:spacing w:after="0" w:line="240" w:lineRule="auto"/>
        <w:rPr>
          <w:rFonts w:ascii="Calibri" w:hAnsi="Calibri" w:cs="Calibri"/>
          <w:color w:val="000000"/>
          <w:lang w:val="nl-NL"/>
        </w:rPr>
      </w:pPr>
      <w:r w:rsidRPr="00343AF0">
        <w:rPr>
          <w:rFonts w:ascii="Calibri" w:hAnsi="Calibri" w:cs="Calibri"/>
          <w:color w:val="000000"/>
          <w:lang w:val="nl-NL"/>
        </w:rPr>
        <w:t xml:space="preserve">(optioneel) </w:t>
      </w:r>
    </w:p>
    <w:p w14:paraId="0157700F" w14:textId="77777777" w:rsidR="00343AF0" w:rsidRPr="00343AF0" w:rsidRDefault="00343AF0" w:rsidP="00343AF0">
      <w:pPr>
        <w:autoSpaceDE w:val="0"/>
        <w:autoSpaceDN w:val="0"/>
        <w:adjustRightInd w:val="0"/>
        <w:spacing w:after="0" w:line="240" w:lineRule="auto"/>
        <w:rPr>
          <w:rFonts w:ascii="Calibri" w:hAnsi="Calibri" w:cs="Calibri"/>
          <w:color w:val="000000"/>
          <w:lang w:val="nl-NL"/>
        </w:rPr>
      </w:pPr>
      <w:r w:rsidRPr="00343AF0">
        <w:rPr>
          <w:rFonts w:ascii="Calibri" w:hAnsi="Calibri" w:cs="Calibri"/>
          <w:color w:val="000000"/>
          <w:lang w:val="nl-NL"/>
        </w:rPr>
        <w:t xml:space="preserve">-------------------- -------------------- -------------------- </w:t>
      </w:r>
    </w:p>
    <w:p w14:paraId="1272A40D" w14:textId="77777777" w:rsidR="00343AF0" w:rsidRPr="00343AF0" w:rsidRDefault="00343AF0" w:rsidP="00343AF0">
      <w:pPr>
        <w:autoSpaceDE w:val="0"/>
        <w:autoSpaceDN w:val="0"/>
        <w:adjustRightInd w:val="0"/>
        <w:spacing w:after="0" w:line="240" w:lineRule="auto"/>
        <w:rPr>
          <w:rFonts w:ascii="Calibri" w:hAnsi="Calibri" w:cs="Calibri"/>
          <w:color w:val="000000"/>
          <w:lang w:val="nl-NL"/>
        </w:rPr>
      </w:pPr>
      <w:r w:rsidRPr="00343AF0">
        <w:rPr>
          <w:rFonts w:ascii="Calibri" w:hAnsi="Calibri" w:cs="Calibri"/>
          <w:color w:val="000000"/>
          <w:lang w:val="nl-NL"/>
        </w:rPr>
        <w:t xml:space="preserve">Het proces-verbaal en eventueel bewijsmateriaal per omgaande inleveren bij de secretaris van de examencommissie van de opleiding waarvoor de student is ingeschreven. </w:t>
      </w:r>
    </w:p>
    <w:p w14:paraId="530C4DD4" w14:textId="77777777" w:rsidR="00343AF0" w:rsidRPr="00343AF0" w:rsidRDefault="00343AF0" w:rsidP="00343AF0">
      <w:pPr>
        <w:pageBreakBefore/>
        <w:autoSpaceDE w:val="0"/>
        <w:autoSpaceDN w:val="0"/>
        <w:adjustRightInd w:val="0"/>
        <w:spacing w:before="120" w:after="60" w:line="240" w:lineRule="auto"/>
        <w:rPr>
          <w:rFonts w:ascii="Calibri" w:hAnsi="Calibri" w:cs="Calibri"/>
          <w:color w:val="15355C"/>
          <w:sz w:val="44"/>
          <w:szCs w:val="44"/>
          <w:lang w:val="nl-NL"/>
        </w:rPr>
      </w:pPr>
      <w:r w:rsidRPr="00343AF0">
        <w:rPr>
          <w:rFonts w:ascii="Calibri" w:hAnsi="Calibri" w:cs="Calibri"/>
          <w:color w:val="15355C"/>
          <w:sz w:val="44"/>
          <w:szCs w:val="44"/>
          <w:lang w:val="nl-NL"/>
        </w:rPr>
        <w:lastRenderedPageBreak/>
        <w:t xml:space="preserve">Proces verbaal- vervolg </w:t>
      </w:r>
    </w:p>
    <w:p w14:paraId="1A12B1D2" w14:textId="77777777" w:rsidR="00343AF0" w:rsidRPr="00343AF0" w:rsidRDefault="00343AF0" w:rsidP="00343AF0">
      <w:pPr>
        <w:autoSpaceDE w:val="0"/>
        <w:autoSpaceDN w:val="0"/>
        <w:adjustRightInd w:val="0"/>
        <w:spacing w:after="0" w:line="240" w:lineRule="auto"/>
        <w:rPr>
          <w:rFonts w:ascii="Calibri" w:hAnsi="Calibri" w:cs="Calibri"/>
          <w:color w:val="000000"/>
          <w:sz w:val="28"/>
          <w:szCs w:val="28"/>
          <w:lang w:val="nl-NL"/>
        </w:rPr>
      </w:pPr>
      <w:r w:rsidRPr="00343AF0">
        <w:rPr>
          <w:rFonts w:ascii="Calibri" w:hAnsi="Calibri" w:cs="Calibri"/>
          <w:b/>
          <w:bCs/>
          <w:color w:val="000000"/>
          <w:sz w:val="28"/>
          <w:szCs w:val="28"/>
          <w:lang w:val="nl-NL"/>
        </w:rPr>
        <w:t xml:space="preserve">Regels en richtlijnen van de examencommissie artikel 8: fraude </w:t>
      </w:r>
    </w:p>
    <w:p w14:paraId="5A3C8161" w14:textId="77777777" w:rsidR="00343AF0" w:rsidRPr="00343AF0" w:rsidRDefault="00343AF0" w:rsidP="00343AF0">
      <w:pPr>
        <w:autoSpaceDE w:val="0"/>
        <w:autoSpaceDN w:val="0"/>
        <w:adjustRightInd w:val="0"/>
        <w:spacing w:after="200" w:line="240" w:lineRule="auto"/>
        <w:ind w:left="426" w:hanging="427"/>
        <w:jc w:val="both"/>
        <w:rPr>
          <w:rFonts w:ascii="Tahoma" w:hAnsi="Tahoma" w:cs="Tahoma"/>
          <w:color w:val="000000"/>
          <w:sz w:val="18"/>
          <w:szCs w:val="18"/>
          <w:lang w:val="nl-NL"/>
        </w:rPr>
      </w:pPr>
      <w:r w:rsidRPr="00343AF0">
        <w:rPr>
          <w:rFonts w:ascii="Tahoma" w:hAnsi="Tahoma" w:cs="Tahoma"/>
          <w:color w:val="000000"/>
          <w:sz w:val="18"/>
          <w:szCs w:val="18"/>
          <w:lang w:val="nl-NL"/>
        </w:rPr>
        <w:t xml:space="preserve">1. Onder fraude wordt verstaan het handelen of nalaten van een student dat ertoe leidt dat het vormen van een juist oordeel omtrent de kennis, het inzicht en de vaardigheden van die student of van een andere student geheel of gedeeltelijk onmogelijk wordt gemaakt. Onder fraude wordt ook begrepen het plegen van enige vorm van plagiaat, waaronder hier worden verstaan alle gevallen waarin wordt gesuggereerd dat het gaat om eigen werk terwijl dat niet het geval is. </w:t>
      </w:r>
    </w:p>
    <w:p w14:paraId="5E3C5A00" w14:textId="77777777" w:rsidR="00343AF0" w:rsidRPr="00343AF0" w:rsidRDefault="00343AF0" w:rsidP="00343AF0">
      <w:pPr>
        <w:autoSpaceDE w:val="0"/>
        <w:autoSpaceDN w:val="0"/>
        <w:adjustRightInd w:val="0"/>
        <w:spacing w:after="200" w:line="240" w:lineRule="auto"/>
        <w:ind w:left="426" w:hanging="427"/>
        <w:jc w:val="both"/>
        <w:rPr>
          <w:rFonts w:ascii="Tahoma" w:hAnsi="Tahoma" w:cs="Tahoma"/>
          <w:color w:val="000000"/>
          <w:sz w:val="18"/>
          <w:szCs w:val="18"/>
          <w:lang w:val="nl-NL"/>
        </w:rPr>
      </w:pPr>
      <w:r w:rsidRPr="00343AF0">
        <w:rPr>
          <w:rFonts w:ascii="Tahoma" w:hAnsi="Tahoma" w:cs="Tahoma"/>
          <w:color w:val="000000"/>
          <w:sz w:val="18"/>
          <w:szCs w:val="18"/>
          <w:lang w:val="nl-NL"/>
        </w:rPr>
        <w:t xml:space="preserve">2. Wanneer sprake is van een vermoeden van fraude door een student, wordt deze zaak behandeld door de examencommissie van de opleiding waarvoor de student is ingeschreven. Als een examencommissie een klacht over fraude ontvangt over een student die voor een andere opleiding is ingeschreven, stuurt zij deze klacht onverwijld door naar de examencommissie van die andere opleiding. </w:t>
      </w:r>
    </w:p>
    <w:p w14:paraId="4C55A431" w14:textId="77777777" w:rsidR="00343AF0" w:rsidRPr="00343AF0" w:rsidRDefault="00343AF0" w:rsidP="00343AF0">
      <w:pPr>
        <w:autoSpaceDE w:val="0"/>
        <w:autoSpaceDN w:val="0"/>
        <w:adjustRightInd w:val="0"/>
        <w:spacing w:after="200" w:line="240" w:lineRule="auto"/>
        <w:ind w:left="426" w:hanging="427"/>
        <w:jc w:val="both"/>
        <w:rPr>
          <w:rFonts w:ascii="Tahoma" w:hAnsi="Tahoma" w:cs="Tahoma"/>
          <w:color w:val="000000"/>
          <w:sz w:val="18"/>
          <w:szCs w:val="18"/>
          <w:lang w:val="nl-NL"/>
        </w:rPr>
      </w:pPr>
      <w:r w:rsidRPr="00343AF0">
        <w:rPr>
          <w:rFonts w:ascii="Tahoma" w:hAnsi="Tahoma" w:cs="Tahoma"/>
          <w:color w:val="000000"/>
          <w:sz w:val="18"/>
          <w:szCs w:val="18"/>
          <w:lang w:val="nl-NL"/>
        </w:rPr>
        <w:t xml:space="preserve">3. Wanneer tijdens het afleggen van een tentamen fraude wordt geconstateerd of vermoed, wordt dit door de examinator of surveillant terstond aan de student meegedeeld en wordt dit zo spoedig mogelijk schriftelijk vastgelegd. De examinator of de surveillant kan de student verzoeken eventuele bewijsstukken ter beschikking te stellen. Een weigering hiertoe van de student wordt in het verslag vermeld. Het verslag en eventuele bewijsstukken worden onverwijld bij de examencommissie ingediend. </w:t>
      </w:r>
    </w:p>
    <w:p w14:paraId="0C88BEC0" w14:textId="77777777" w:rsidR="00343AF0" w:rsidRPr="00343AF0" w:rsidRDefault="00343AF0" w:rsidP="00343AF0">
      <w:pPr>
        <w:autoSpaceDE w:val="0"/>
        <w:autoSpaceDN w:val="0"/>
        <w:adjustRightInd w:val="0"/>
        <w:spacing w:after="200" w:line="240" w:lineRule="auto"/>
        <w:ind w:left="426" w:hanging="427"/>
        <w:jc w:val="both"/>
        <w:rPr>
          <w:rFonts w:ascii="Tahoma" w:hAnsi="Tahoma" w:cs="Tahoma"/>
          <w:color w:val="000000"/>
          <w:sz w:val="18"/>
          <w:szCs w:val="18"/>
          <w:lang w:val="nl-NL"/>
        </w:rPr>
      </w:pPr>
      <w:r w:rsidRPr="00343AF0">
        <w:rPr>
          <w:rFonts w:ascii="Tahoma" w:hAnsi="Tahoma" w:cs="Tahoma"/>
          <w:color w:val="000000"/>
          <w:sz w:val="18"/>
          <w:szCs w:val="18"/>
          <w:lang w:val="nl-NL"/>
        </w:rPr>
        <w:t xml:space="preserve">4. Wanneer anders dan tijdens het afleggen van een tentamen fraude van een student wordt geconstateerd of vermoed, wordt dit zo spoedig mogelijk door de examinator schriftelijk vastgelegd. Het verslag en eventuele bewijsstukken worden onverwijld bij de examencommissie ingediend. </w:t>
      </w:r>
    </w:p>
    <w:p w14:paraId="750A8225" w14:textId="77777777" w:rsidR="00343AF0" w:rsidRPr="00343AF0" w:rsidRDefault="00343AF0" w:rsidP="00343AF0">
      <w:pPr>
        <w:autoSpaceDE w:val="0"/>
        <w:autoSpaceDN w:val="0"/>
        <w:adjustRightInd w:val="0"/>
        <w:spacing w:after="200" w:line="240" w:lineRule="auto"/>
        <w:ind w:left="426" w:hanging="427"/>
        <w:jc w:val="both"/>
        <w:rPr>
          <w:rFonts w:ascii="Tahoma" w:hAnsi="Tahoma" w:cs="Tahoma"/>
          <w:color w:val="000000"/>
          <w:sz w:val="18"/>
          <w:szCs w:val="18"/>
          <w:lang w:val="nl-NL"/>
        </w:rPr>
      </w:pPr>
      <w:r w:rsidRPr="00343AF0">
        <w:rPr>
          <w:rFonts w:ascii="Tahoma" w:hAnsi="Tahoma" w:cs="Tahoma"/>
          <w:color w:val="000000"/>
          <w:sz w:val="18"/>
          <w:szCs w:val="18"/>
          <w:lang w:val="nl-NL"/>
        </w:rPr>
        <w:t xml:space="preserve">5. De examencommissie stelt de student in de gelegenheid een schriftelijk commentaar bij het verslag van de examinator of surveillant te voegen. </w:t>
      </w:r>
    </w:p>
    <w:p w14:paraId="2F2FC0B3" w14:textId="77777777" w:rsidR="00343AF0" w:rsidRPr="00343AF0" w:rsidRDefault="00343AF0" w:rsidP="00343AF0">
      <w:pPr>
        <w:autoSpaceDE w:val="0"/>
        <w:autoSpaceDN w:val="0"/>
        <w:adjustRightInd w:val="0"/>
        <w:spacing w:after="200" w:line="240" w:lineRule="auto"/>
        <w:ind w:left="426" w:hanging="427"/>
        <w:jc w:val="both"/>
        <w:rPr>
          <w:rFonts w:ascii="Tahoma" w:hAnsi="Tahoma" w:cs="Tahoma"/>
          <w:color w:val="000000"/>
          <w:sz w:val="18"/>
          <w:szCs w:val="18"/>
          <w:lang w:val="nl-NL"/>
        </w:rPr>
      </w:pPr>
      <w:r w:rsidRPr="00343AF0">
        <w:rPr>
          <w:rFonts w:ascii="Tahoma" w:hAnsi="Tahoma" w:cs="Tahoma"/>
          <w:color w:val="000000"/>
          <w:sz w:val="18"/>
          <w:szCs w:val="18"/>
          <w:lang w:val="nl-NL"/>
        </w:rPr>
        <w:t xml:space="preserve">6. De examencommissie neemt een besluit over de fraude en kan de student afhankelijk van de ernst van de fraude, herhaalde fraude daaronder begrepen, de volgende sancties opleggen: </w:t>
      </w:r>
    </w:p>
    <w:p w14:paraId="56006539" w14:textId="77777777" w:rsidR="00343AF0" w:rsidRPr="00343AF0" w:rsidRDefault="00343AF0" w:rsidP="00343AF0">
      <w:pPr>
        <w:autoSpaceDE w:val="0"/>
        <w:autoSpaceDN w:val="0"/>
        <w:adjustRightInd w:val="0"/>
        <w:spacing w:after="200" w:line="240" w:lineRule="auto"/>
        <w:ind w:left="852" w:hanging="427"/>
        <w:jc w:val="both"/>
        <w:rPr>
          <w:rFonts w:ascii="Tahoma" w:hAnsi="Tahoma" w:cs="Tahoma"/>
          <w:color w:val="000000"/>
          <w:sz w:val="18"/>
          <w:szCs w:val="18"/>
          <w:lang w:val="nl-NL"/>
        </w:rPr>
      </w:pPr>
      <w:r w:rsidRPr="00343AF0">
        <w:rPr>
          <w:rFonts w:ascii="Tahoma" w:hAnsi="Tahoma" w:cs="Tahoma"/>
          <w:color w:val="000000"/>
          <w:sz w:val="18"/>
          <w:szCs w:val="18"/>
          <w:lang w:val="nl-NL"/>
        </w:rPr>
        <w:t xml:space="preserve">a. berisping; </w:t>
      </w:r>
    </w:p>
    <w:p w14:paraId="68381F82" w14:textId="77777777" w:rsidR="00343AF0" w:rsidRPr="00343AF0" w:rsidRDefault="00343AF0" w:rsidP="00343AF0">
      <w:pPr>
        <w:autoSpaceDE w:val="0"/>
        <w:autoSpaceDN w:val="0"/>
        <w:adjustRightInd w:val="0"/>
        <w:spacing w:after="200" w:line="240" w:lineRule="auto"/>
        <w:ind w:left="617" w:hanging="192"/>
        <w:jc w:val="both"/>
        <w:rPr>
          <w:rFonts w:ascii="Tahoma" w:hAnsi="Tahoma" w:cs="Tahoma"/>
          <w:color w:val="000000"/>
          <w:sz w:val="18"/>
          <w:szCs w:val="18"/>
          <w:lang w:val="nl-NL"/>
        </w:rPr>
      </w:pPr>
      <w:r w:rsidRPr="00343AF0">
        <w:rPr>
          <w:rFonts w:ascii="Tahoma" w:hAnsi="Tahoma" w:cs="Tahoma"/>
          <w:color w:val="000000"/>
          <w:sz w:val="18"/>
          <w:szCs w:val="18"/>
          <w:lang w:val="nl-NL"/>
        </w:rPr>
        <w:t xml:space="preserve">b. de beslissing dat voor de student geen uitslag van het betreffende tentamen- of practicumwerk wordt vastgesteld; </w:t>
      </w:r>
    </w:p>
    <w:p w14:paraId="4C1DBC55" w14:textId="77777777" w:rsidR="00343AF0" w:rsidRPr="00343AF0" w:rsidRDefault="00343AF0" w:rsidP="00343AF0">
      <w:pPr>
        <w:autoSpaceDE w:val="0"/>
        <w:autoSpaceDN w:val="0"/>
        <w:adjustRightInd w:val="0"/>
        <w:spacing w:after="200" w:line="240" w:lineRule="auto"/>
        <w:ind w:left="852" w:hanging="427"/>
        <w:jc w:val="both"/>
        <w:rPr>
          <w:rFonts w:ascii="Tahoma" w:hAnsi="Tahoma" w:cs="Tahoma"/>
          <w:color w:val="000000"/>
          <w:sz w:val="18"/>
          <w:szCs w:val="18"/>
          <w:lang w:val="nl-NL"/>
        </w:rPr>
      </w:pPr>
      <w:r w:rsidRPr="00343AF0">
        <w:rPr>
          <w:rFonts w:ascii="Tahoma" w:hAnsi="Tahoma" w:cs="Tahoma"/>
          <w:color w:val="000000"/>
          <w:sz w:val="18"/>
          <w:szCs w:val="18"/>
          <w:lang w:val="nl-NL"/>
        </w:rPr>
        <w:t xml:space="preserve">c. uitsluiting van het betreffende tentamen of practicum voor ten hoogste één jaar; </w:t>
      </w:r>
    </w:p>
    <w:p w14:paraId="2BCED741" w14:textId="77777777" w:rsidR="00343AF0" w:rsidRPr="00343AF0" w:rsidRDefault="00343AF0" w:rsidP="00343AF0">
      <w:pPr>
        <w:autoSpaceDE w:val="0"/>
        <w:autoSpaceDN w:val="0"/>
        <w:adjustRightInd w:val="0"/>
        <w:spacing w:after="200" w:line="240" w:lineRule="auto"/>
        <w:ind w:left="852" w:hanging="427"/>
        <w:jc w:val="both"/>
        <w:rPr>
          <w:rFonts w:ascii="Tahoma" w:hAnsi="Tahoma" w:cs="Tahoma"/>
          <w:color w:val="000000"/>
          <w:sz w:val="18"/>
          <w:szCs w:val="18"/>
          <w:lang w:val="nl-NL"/>
        </w:rPr>
      </w:pPr>
      <w:r w:rsidRPr="00343AF0">
        <w:rPr>
          <w:rFonts w:ascii="Tahoma" w:hAnsi="Tahoma" w:cs="Tahoma"/>
          <w:color w:val="000000"/>
          <w:sz w:val="18"/>
          <w:szCs w:val="18"/>
          <w:lang w:val="nl-NL"/>
        </w:rPr>
        <w:t xml:space="preserve">d. uitsluiting van een of meer tentamenperioden voor ten hoogste één jaar; </w:t>
      </w:r>
    </w:p>
    <w:p w14:paraId="3924B24E" w14:textId="77777777" w:rsidR="00343AF0" w:rsidRPr="00343AF0" w:rsidRDefault="00343AF0" w:rsidP="00343AF0">
      <w:pPr>
        <w:autoSpaceDE w:val="0"/>
        <w:autoSpaceDN w:val="0"/>
        <w:adjustRightInd w:val="0"/>
        <w:spacing w:after="200" w:line="240" w:lineRule="auto"/>
        <w:ind w:left="852" w:hanging="427"/>
        <w:jc w:val="both"/>
        <w:rPr>
          <w:rFonts w:ascii="Tahoma" w:hAnsi="Tahoma" w:cs="Tahoma"/>
          <w:color w:val="000000"/>
          <w:sz w:val="18"/>
          <w:szCs w:val="18"/>
          <w:lang w:val="nl-NL"/>
        </w:rPr>
      </w:pPr>
      <w:r w:rsidRPr="00343AF0">
        <w:rPr>
          <w:rFonts w:ascii="Tahoma" w:hAnsi="Tahoma" w:cs="Tahoma"/>
          <w:color w:val="000000"/>
          <w:sz w:val="18"/>
          <w:szCs w:val="18"/>
          <w:lang w:val="nl-NL"/>
        </w:rPr>
        <w:t xml:space="preserve">e. een combinatie van bovenstaande maatregelen. </w:t>
      </w:r>
    </w:p>
    <w:p w14:paraId="4FD91E12" w14:textId="77777777" w:rsidR="00343AF0" w:rsidRPr="00343AF0" w:rsidRDefault="00343AF0" w:rsidP="00343AF0">
      <w:pPr>
        <w:autoSpaceDE w:val="0"/>
        <w:autoSpaceDN w:val="0"/>
        <w:adjustRightInd w:val="0"/>
        <w:spacing w:after="200" w:line="240" w:lineRule="auto"/>
        <w:ind w:left="426" w:hanging="427"/>
        <w:jc w:val="both"/>
        <w:rPr>
          <w:rFonts w:ascii="Tahoma" w:hAnsi="Tahoma" w:cs="Tahoma"/>
          <w:color w:val="000000"/>
          <w:sz w:val="18"/>
          <w:szCs w:val="18"/>
          <w:lang w:val="nl-NL"/>
        </w:rPr>
      </w:pPr>
      <w:r w:rsidRPr="00343AF0">
        <w:rPr>
          <w:rFonts w:ascii="Tahoma" w:hAnsi="Tahoma" w:cs="Tahoma"/>
          <w:color w:val="000000"/>
          <w:sz w:val="18"/>
          <w:szCs w:val="18"/>
          <w:lang w:val="nl-NL"/>
        </w:rPr>
        <w:t xml:space="preserve">Wanneer sprake is van ernstige fraude kan de examencommissie besluiten het college van bestuur voor te stellen de inschrijving van de student voor de opleiding definitief te beëindigen. </w:t>
      </w:r>
    </w:p>
    <w:p w14:paraId="6E9ED20D" w14:textId="57637A2B" w:rsidR="00343AF0" w:rsidRPr="00343AF0" w:rsidRDefault="00343AF0" w:rsidP="00343AF0">
      <w:pPr>
        <w:rPr>
          <w:rFonts w:ascii="Tahoma" w:hAnsi="Tahoma" w:cs="Tahoma"/>
          <w:sz w:val="20"/>
          <w:szCs w:val="20"/>
          <w:lang w:val="nl-NL"/>
        </w:rPr>
      </w:pPr>
      <w:r w:rsidRPr="00343AF0">
        <w:rPr>
          <w:rFonts w:ascii="Tahoma" w:hAnsi="Tahoma" w:cs="Tahoma"/>
          <w:color w:val="000000"/>
          <w:sz w:val="18"/>
          <w:szCs w:val="18"/>
          <w:lang w:val="nl-NL"/>
        </w:rPr>
        <w:t>7. De examencommissie neemt pas een besluit als in lid 6 genoemd nadat zij de student in de gelegenheid heeft gesteld te worden gehoord. Het horen kan achterwege blijven als de examencommissie heeft vastgesteld dat er geen sprake is van fraude.</w:t>
      </w:r>
    </w:p>
    <w:sectPr w:rsidR="00343AF0" w:rsidRPr="00343AF0">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39F43" w14:textId="77777777" w:rsidR="00A46FB9" w:rsidRDefault="00A46FB9" w:rsidP="000B72EA">
      <w:pPr>
        <w:spacing w:after="0" w:line="240" w:lineRule="auto"/>
      </w:pPr>
      <w:r>
        <w:separator/>
      </w:r>
    </w:p>
  </w:endnote>
  <w:endnote w:type="continuationSeparator" w:id="0">
    <w:p w14:paraId="3BD61DE8" w14:textId="77777777" w:rsidR="00A46FB9" w:rsidRDefault="00A46FB9" w:rsidP="000B7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666936"/>
      <w:docPartObj>
        <w:docPartGallery w:val="Page Numbers (Bottom of Page)"/>
        <w:docPartUnique/>
      </w:docPartObj>
    </w:sdtPr>
    <w:sdtEndPr>
      <w:rPr>
        <w:noProof/>
      </w:rPr>
    </w:sdtEndPr>
    <w:sdtContent>
      <w:p w14:paraId="0E6A675E" w14:textId="1F9F456D" w:rsidR="009F02B9" w:rsidRDefault="009F02B9" w:rsidP="009E41F0">
        <w:pPr>
          <w:pStyle w:val="Footer"/>
          <w:jc w:val="center"/>
        </w:pPr>
        <w:r w:rsidRPr="00BD7CED">
          <w:rPr>
            <w:lang w:val="nl-NL"/>
          </w:rPr>
          <w:t>Reglement van Orde bij tentamens</w:t>
        </w:r>
        <w:r w:rsidR="009E41F0">
          <w:rPr>
            <w:lang w:val="nl-NL"/>
          </w:rPr>
          <w:t xml:space="preserve"> </w:t>
        </w:r>
        <w:r>
          <w:rPr>
            <w:b/>
            <w:lang w:val="nl-NL"/>
          </w:rPr>
          <w:t xml:space="preserve"> </w:t>
        </w:r>
        <w:r w:rsidRPr="00BD7CED">
          <w:rPr>
            <w:lang w:val="nl-NL"/>
          </w:rPr>
          <w:t xml:space="preserve">p. </w:t>
        </w:r>
        <w:r>
          <w:fldChar w:fldCharType="begin"/>
        </w:r>
        <w:r w:rsidRPr="00BD7CED">
          <w:rPr>
            <w:lang w:val="nl-NL"/>
          </w:rPr>
          <w:instrText xml:space="preserve"> PAGE   \* MERGEFORMAT </w:instrText>
        </w:r>
        <w:r>
          <w:fldChar w:fldCharType="separate"/>
        </w:r>
        <w:r w:rsidR="002C6681" w:rsidRPr="002C6681">
          <w:rPr>
            <w:noProof/>
          </w:rPr>
          <w:t>9</w:t>
        </w:r>
        <w:r>
          <w:rPr>
            <w:noProof/>
          </w:rPr>
          <w:fldChar w:fldCharType="end"/>
        </w:r>
      </w:p>
    </w:sdtContent>
  </w:sdt>
  <w:p w14:paraId="230C33F4" w14:textId="77777777" w:rsidR="009F02B9" w:rsidRDefault="009F0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78BD7" w14:textId="77777777" w:rsidR="00A46FB9" w:rsidRDefault="00A46FB9" w:rsidP="000B72EA">
      <w:pPr>
        <w:spacing w:after="0" w:line="240" w:lineRule="auto"/>
      </w:pPr>
      <w:r>
        <w:separator/>
      </w:r>
    </w:p>
  </w:footnote>
  <w:footnote w:type="continuationSeparator" w:id="0">
    <w:p w14:paraId="0145E61B" w14:textId="77777777" w:rsidR="00A46FB9" w:rsidRDefault="00A46FB9" w:rsidP="000B7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07B9"/>
    <w:multiLevelType w:val="hybridMultilevel"/>
    <w:tmpl w:val="D9FAD73C"/>
    <w:lvl w:ilvl="0" w:tplc="7BC49934">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69E7945"/>
    <w:multiLevelType w:val="hybridMultilevel"/>
    <w:tmpl w:val="EA54338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4D7957"/>
    <w:multiLevelType w:val="hybridMultilevel"/>
    <w:tmpl w:val="ECA29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A7DA3"/>
    <w:multiLevelType w:val="hybridMultilevel"/>
    <w:tmpl w:val="A2C84A62"/>
    <w:lvl w:ilvl="0" w:tplc="298EB17E">
      <w:start w:val="30"/>
      <w:numFmt w:val="bullet"/>
      <w:lvlText w:val="-"/>
      <w:lvlJc w:val="left"/>
      <w:pPr>
        <w:ind w:left="720"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896A1C"/>
    <w:multiLevelType w:val="multilevel"/>
    <w:tmpl w:val="FA6E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F0349"/>
    <w:multiLevelType w:val="hybridMultilevel"/>
    <w:tmpl w:val="5492D13A"/>
    <w:lvl w:ilvl="0" w:tplc="0409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01D4F6E"/>
    <w:multiLevelType w:val="hybridMultilevel"/>
    <w:tmpl w:val="A57AE06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1A1743C"/>
    <w:multiLevelType w:val="hybridMultilevel"/>
    <w:tmpl w:val="D91CA3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F14254"/>
    <w:multiLevelType w:val="hybridMultilevel"/>
    <w:tmpl w:val="A3AC7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923E69"/>
    <w:multiLevelType w:val="hybridMultilevel"/>
    <w:tmpl w:val="A9325728"/>
    <w:lvl w:ilvl="0" w:tplc="05528E4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E6B2500"/>
    <w:multiLevelType w:val="hybridMultilevel"/>
    <w:tmpl w:val="40905572"/>
    <w:lvl w:ilvl="0" w:tplc="0409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07B52CB"/>
    <w:multiLevelType w:val="hybridMultilevel"/>
    <w:tmpl w:val="25404F54"/>
    <w:lvl w:ilvl="0" w:tplc="7982EB72">
      <w:start w:val="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304DDF"/>
    <w:multiLevelType w:val="hybridMultilevel"/>
    <w:tmpl w:val="DC94DB4E"/>
    <w:lvl w:ilvl="0" w:tplc="04090019">
      <w:start w:val="1"/>
      <w:numFmt w:val="lowerLetter"/>
      <w:lvlText w:val="%1."/>
      <w:lvlJc w:val="left"/>
      <w:pPr>
        <w:ind w:left="720" w:hanging="360"/>
      </w:pPr>
    </w:lvl>
    <w:lvl w:ilvl="1" w:tplc="BB70720C">
      <w:start w:val="30"/>
      <w:numFmt w:val="bullet"/>
      <w:lvlText w:val="-"/>
      <w:lvlJc w:val="left"/>
      <w:pPr>
        <w:ind w:left="1440" w:hanging="360"/>
      </w:pPr>
      <w:rPr>
        <w:rFonts w:ascii="Corbel" w:eastAsiaTheme="minorHAnsi" w:hAnsi="Corbel"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3B346A6"/>
    <w:multiLevelType w:val="hybridMultilevel"/>
    <w:tmpl w:val="3AFA1084"/>
    <w:lvl w:ilvl="0" w:tplc="05528E4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1228F3"/>
    <w:multiLevelType w:val="multilevel"/>
    <w:tmpl w:val="63C6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90183B"/>
    <w:multiLevelType w:val="multilevel"/>
    <w:tmpl w:val="A0EA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B068E1"/>
    <w:multiLevelType w:val="hybridMultilevel"/>
    <w:tmpl w:val="9E327B08"/>
    <w:lvl w:ilvl="0" w:tplc="0409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1012994"/>
    <w:multiLevelType w:val="hybridMultilevel"/>
    <w:tmpl w:val="15C0A398"/>
    <w:lvl w:ilvl="0" w:tplc="EA369672">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917700E"/>
    <w:multiLevelType w:val="hybridMultilevel"/>
    <w:tmpl w:val="1818B738"/>
    <w:lvl w:ilvl="0" w:tplc="05528E4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C4074CD"/>
    <w:multiLevelType w:val="multilevel"/>
    <w:tmpl w:val="69A6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3D6E27"/>
    <w:multiLevelType w:val="hybridMultilevel"/>
    <w:tmpl w:val="4A287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557EFF"/>
    <w:multiLevelType w:val="hybridMultilevel"/>
    <w:tmpl w:val="A56A801C"/>
    <w:lvl w:ilvl="0" w:tplc="0409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E8A460D"/>
    <w:multiLevelType w:val="hybridMultilevel"/>
    <w:tmpl w:val="9F4EDC78"/>
    <w:lvl w:ilvl="0" w:tplc="61CAE7D6">
      <w:start w:val="6"/>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0186362"/>
    <w:multiLevelType w:val="hybridMultilevel"/>
    <w:tmpl w:val="EA54338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5A07AD"/>
    <w:multiLevelType w:val="hybridMultilevel"/>
    <w:tmpl w:val="594AF1C2"/>
    <w:lvl w:ilvl="0" w:tplc="0409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32E5658"/>
    <w:multiLevelType w:val="hybridMultilevel"/>
    <w:tmpl w:val="7C68244C"/>
    <w:lvl w:ilvl="0" w:tplc="0409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A2B659C"/>
    <w:multiLevelType w:val="multilevel"/>
    <w:tmpl w:val="BDAC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9F79BF"/>
    <w:multiLevelType w:val="hybridMultilevel"/>
    <w:tmpl w:val="E47E57D2"/>
    <w:lvl w:ilvl="0" w:tplc="0409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0531B8A"/>
    <w:multiLevelType w:val="multilevel"/>
    <w:tmpl w:val="5056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812D39"/>
    <w:multiLevelType w:val="hybridMultilevel"/>
    <w:tmpl w:val="99C0DB5C"/>
    <w:lvl w:ilvl="0" w:tplc="04130001">
      <w:start w:val="1"/>
      <w:numFmt w:val="bullet"/>
      <w:lvlText w:val=""/>
      <w:lvlJc w:val="left"/>
      <w:pPr>
        <w:ind w:left="765" w:hanging="360"/>
      </w:pPr>
      <w:rPr>
        <w:rFonts w:ascii="Symbol" w:hAnsi="Symbol" w:hint="default"/>
      </w:rPr>
    </w:lvl>
    <w:lvl w:ilvl="1" w:tplc="04130003">
      <w:start w:val="1"/>
      <w:numFmt w:val="bullet"/>
      <w:lvlText w:val="o"/>
      <w:lvlJc w:val="left"/>
      <w:pPr>
        <w:ind w:left="1485" w:hanging="360"/>
      </w:pPr>
      <w:rPr>
        <w:rFonts w:ascii="Courier New" w:hAnsi="Courier New" w:cs="Courier New" w:hint="default"/>
      </w:rPr>
    </w:lvl>
    <w:lvl w:ilvl="2" w:tplc="04130005">
      <w:start w:val="1"/>
      <w:numFmt w:val="bullet"/>
      <w:lvlText w:val=""/>
      <w:lvlJc w:val="left"/>
      <w:pPr>
        <w:ind w:left="2205" w:hanging="360"/>
      </w:pPr>
      <w:rPr>
        <w:rFonts w:ascii="Wingdings" w:hAnsi="Wingdings" w:hint="default"/>
      </w:rPr>
    </w:lvl>
    <w:lvl w:ilvl="3" w:tplc="0413000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0" w15:restartNumberingAfterBreak="0">
    <w:nsid w:val="74AF1DC6"/>
    <w:multiLevelType w:val="hybridMultilevel"/>
    <w:tmpl w:val="F8543D96"/>
    <w:lvl w:ilvl="0" w:tplc="0409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C8D06ED"/>
    <w:multiLevelType w:val="hybridMultilevel"/>
    <w:tmpl w:val="C9765852"/>
    <w:lvl w:ilvl="0" w:tplc="61CAE7D6">
      <w:start w:val="6"/>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0713AF"/>
    <w:multiLevelType w:val="hybridMultilevel"/>
    <w:tmpl w:val="9462EB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26"/>
  </w:num>
  <w:num w:numId="4">
    <w:abstractNumId w:val="28"/>
  </w:num>
  <w:num w:numId="5">
    <w:abstractNumId w:val="14"/>
  </w:num>
  <w:num w:numId="6">
    <w:abstractNumId w:val="4"/>
  </w:num>
  <w:num w:numId="7">
    <w:abstractNumId w:val="15"/>
  </w:num>
  <w:num w:numId="8">
    <w:abstractNumId w:val="19"/>
  </w:num>
  <w:num w:numId="9">
    <w:abstractNumId w:val="0"/>
  </w:num>
  <w:num w:numId="10">
    <w:abstractNumId w:val="17"/>
  </w:num>
  <w:num w:numId="11">
    <w:abstractNumId w:val="6"/>
  </w:num>
  <w:num w:numId="12">
    <w:abstractNumId w:val="31"/>
  </w:num>
  <w:num w:numId="13">
    <w:abstractNumId w:val="23"/>
  </w:num>
  <w:num w:numId="14">
    <w:abstractNumId w:val="2"/>
  </w:num>
  <w:num w:numId="15">
    <w:abstractNumId w:val="1"/>
  </w:num>
  <w:num w:numId="16">
    <w:abstractNumId w:val="11"/>
  </w:num>
  <w:num w:numId="17">
    <w:abstractNumId w:val="24"/>
  </w:num>
  <w:num w:numId="18">
    <w:abstractNumId w:val="7"/>
  </w:num>
  <w:num w:numId="19">
    <w:abstractNumId w:val="25"/>
  </w:num>
  <w:num w:numId="20">
    <w:abstractNumId w:val="21"/>
  </w:num>
  <w:num w:numId="21">
    <w:abstractNumId w:val="27"/>
  </w:num>
  <w:num w:numId="22">
    <w:abstractNumId w:val="12"/>
  </w:num>
  <w:num w:numId="23">
    <w:abstractNumId w:val="10"/>
  </w:num>
  <w:num w:numId="24">
    <w:abstractNumId w:val="3"/>
  </w:num>
  <w:num w:numId="25">
    <w:abstractNumId w:val="16"/>
  </w:num>
  <w:num w:numId="26">
    <w:abstractNumId w:val="5"/>
  </w:num>
  <w:num w:numId="27">
    <w:abstractNumId w:val="9"/>
  </w:num>
  <w:num w:numId="28">
    <w:abstractNumId w:val="13"/>
  </w:num>
  <w:num w:numId="29">
    <w:abstractNumId w:val="8"/>
  </w:num>
  <w:num w:numId="30">
    <w:abstractNumId w:val="18"/>
  </w:num>
  <w:num w:numId="31">
    <w:abstractNumId w:val="30"/>
  </w:num>
  <w:num w:numId="32">
    <w:abstractNumId w:val="3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3F"/>
    <w:rsid w:val="00003CD1"/>
    <w:rsid w:val="000061E8"/>
    <w:rsid w:val="000416BB"/>
    <w:rsid w:val="00050B25"/>
    <w:rsid w:val="000A0074"/>
    <w:rsid w:val="000B576F"/>
    <w:rsid w:val="000B72EA"/>
    <w:rsid w:val="000C5F3D"/>
    <w:rsid w:val="000F5387"/>
    <w:rsid w:val="000F693F"/>
    <w:rsid w:val="00110FE5"/>
    <w:rsid w:val="00144F7D"/>
    <w:rsid w:val="00152F50"/>
    <w:rsid w:val="001915E5"/>
    <w:rsid w:val="00196DB4"/>
    <w:rsid w:val="001A21EF"/>
    <w:rsid w:val="001B1DCA"/>
    <w:rsid w:val="001E08B1"/>
    <w:rsid w:val="002237D4"/>
    <w:rsid w:val="00225AB6"/>
    <w:rsid w:val="00251199"/>
    <w:rsid w:val="002C6681"/>
    <w:rsid w:val="002E4C9F"/>
    <w:rsid w:val="00343AF0"/>
    <w:rsid w:val="003738F0"/>
    <w:rsid w:val="00385CBD"/>
    <w:rsid w:val="00386285"/>
    <w:rsid w:val="003921BF"/>
    <w:rsid w:val="003A3770"/>
    <w:rsid w:val="003A4822"/>
    <w:rsid w:val="003B59A7"/>
    <w:rsid w:val="003E66FF"/>
    <w:rsid w:val="003F0A10"/>
    <w:rsid w:val="00403A14"/>
    <w:rsid w:val="0042541E"/>
    <w:rsid w:val="00437170"/>
    <w:rsid w:val="0048136D"/>
    <w:rsid w:val="004979C8"/>
    <w:rsid w:val="004B2AAE"/>
    <w:rsid w:val="004E667D"/>
    <w:rsid w:val="004F1491"/>
    <w:rsid w:val="004F7A2A"/>
    <w:rsid w:val="00557182"/>
    <w:rsid w:val="00562413"/>
    <w:rsid w:val="005807BD"/>
    <w:rsid w:val="00585F66"/>
    <w:rsid w:val="005B759E"/>
    <w:rsid w:val="005C3B34"/>
    <w:rsid w:val="005D1E25"/>
    <w:rsid w:val="005F6C1F"/>
    <w:rsid w:val="006315C1"/>
    <w:rsid w:val="00632049"/>
    <w:rsid w:val="0065130B"/>
    <w:rsid w:val="00652B42"/>
    <w:rsid w:val="00696214"/>
    <w:rsid w:val="006D5F42"/>
    <w:rsid w:val="006E3D44"/>
    <w:rsid w:val="006E6A31"/>
    <w:rsid w:val="006F14DE"/>
    <w:rsid w:val="007039ED"/>
    <w:rsid w:val="007156D5"/>
    <w:rsid w:val="0078277F"/>
    <w:rsid w:val="007F4D23"/>
    <w:rsid w:val="00821DA1"/>
    <w:rsid w:val="008358AF"/>
    <w:rsid w:val="00850C45"/>
    <w:rsid w:val="00854982"/>
    <w:rsid w:val="008807DA"/>
    <w:rsid w:val="008866ED"/>
    <w:rsid w:val="008D5A40"/>
    <w:rsid w:val="008F4055"/>
    <w:rsid w:val="00903F24"/>
    <w:rsid w:val="00951ED2"/>
    <w:rsid w:val="009804F4"/>
    <w:rsid w:val="00981240"/>
    <w:rsid w:val="00987024"/>
    <w:rsid w:val="009877CF"/>
    <w:rsid w:val="009E41F0"/>
    <w:rsid w:val="009F02B9"/>
    <w:rsid w:val="009F549D"/>
    <w:rsid w:val="00A16045"/>
    <w:rsid w:val="00A20841"/>
    <w:rsid w:val="00A46FB9"/>
    <w:rsid w:val="00AA2811"/>
    <w:rsid w:val="00AB4ADE"/>
    <w:rsid w:val="00AC4CAA"/>
    <w:rsid w:val="00AF196D"/>
    <w:rsid w:val="00B169EA"/>
    <w:rsid w:val="00BD7CED"/>
    <w:rsid w:val="00C04313"/>
    <w:rsid w:val="00CD3256"/>
    <w:rsid w:val="00CE5AE8"/>
    <w:rsid w:val="00CE6968"/>
    <w:rsid w:val="00D3103C"/>
    <w:rsid w:val="00D331E3"/>
    <w:rsid w:val="00D422BC"/>
    <w:rsid w:val="00D42894"/>
    <w:rsid w:val="00DA1F0F"/>
    <w:rsid w:val="00DA21AE"/>
    <w:rsid w:val="00DA5870"/>
    <w:rsid w:val="00DA7725"/>
    <w:rsid w:val="00E16924"/>
    <w:rsid w:val="00E21C8F"/>
    <w:rsid w:val="00E21DD5"/>
    <w:rsid w:val="00E443BA"/>
    <w:rsid w:val="00E51744"/>
    <w:rsid w:val="00E544F6"/>
    <w:rsid w:val="00E719DE"/>
    <w:rsid w:val="00E86E0C"/>
    <w:rsid w:val="00E94E23"/>
    <w:rsid w:val="00EB662D"/>
    <w:rsid w:val="00EF1715"/>
    <w:rsid w:val="00F253B0"/>
    <w:rsid w:val="00F427DD"/>
    <w:rsid w:val="00F547BD"/>
    <w:rsid w:val="00F66F34"/>
    <w:rsid w:val="00F9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BB6FC4"/>
  <w15:chartTrackingRefBased/>
  <w15:docId w15:val="{8D9F5C98-A952-46E2-A84B-E96ADC2A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7182"/>
    <w:pPr>
      <w:keepNext/>
      <w:keepLines/>
      <w:spacing w:before="240" w:after="0"/>
      <w:outlineLvl w:val="0"/>
    </w:pPr>
    <w:rPr>
      <w:rFonts w:asciiTheme="majorHAnsi" w:eastAsiaTheme="majorEastAsia" w:hAnsiTheme="majorHAnsi" w:cstheme="majorBidi"/>
      <w:color w:val="00B0F0"/>
      <w:sz w:val="32"/>
      <w:szCs w:val="32"/>
    </w:rPr>
  </w:style>
  <w:style w:type="paragraph" w:styleId="Heading2">
    <w:name w:val="heading 2"/>
    <w:basedOn w:val="Normal"/>
    <w:next w:val="Normal"/>
    <w:link w:val="Heading2Char"/>
    <w:uiPriority w:val="9"/>
    <w:unhideWhenUsed/>
    <w:qFormat/>
    <w:rsid w:val="00557182"/>
    <w:pPr>
      <w:keepNext/>
      <w:keepLines/>
      <w:spacing w:before="40" w:after="0"/>
      <w:outlineLvl w:val="1"/>
    </w:pPr>
    <w:rPr>
      <w:rFonts w:asciiTheme="majorHAnsi" w:eastAsiaTheme="majorEastAsia" w:hAnsiTheme="majorHAnsi" w:cstheme="majorBidi"/>
      <w:color w:val="00B0F0"/>
      <w:sz w:val="26"/>
      <w:szCs w:val="26"/>
    </w:rPr>
  </w:style>
  <w:style w:type="paragraph" w:styleId="Heading3">
    <w:name w:val="heading 3"/>
    <w:basedOn w:val="Normal"/>
    <w:link w:val="Heading3Char"/>
    <w:uiPriority w:val="9"/>
    <w:qFormat/>
    <w:rsid w:val="00903F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03F2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93F"/>
    <w:pPr>
      <w:autoSpaceDE w:val="0"/>
      <w:autoSpaceDN w:val="0"/>
      <w:adjustRightInd w:val="0"/>
      <w:spacing w:after="0" w:line="240" w:lineRule="auto"/>
    </w:pPr>
    <w:rPr>
      <w:rFonts w:ascii="Bookman Old Style" w:hAnsi="Bookman Old Style" w:cs="Bookman Old Style"/>
      <w:color w:val="000000"/>
      <w:sz w:val="24"/>
      <w:szCs w:val="24"/>
    </w:rPr>
  </w:style>
  <w:style w:type="character" w:styleId="CommentReference">
    <w:name w:val="annotation reference"/>
    <w:basedOn w:val="DefaultParagraphFont"/>
    <w:uiPriority w:val="99"/>
    <w:semiHidden/>
    <w:unhideWhenUsed/>
    <w:rsid w:val="00696214"/>
    <w:rPr>
      <w:sz w:val="16"/>
      <w:szCs w:val="16"/>
    </w:rPr>
  </w:style>
  <w:style w:type="paragraph" w:styleId="CommentText">
    <w:name w:val="annotation text"/>
    <w:basedOn w:val="Normal"/>
    <w:link w:val="CommentTextChar"/>
    <w:uiPriority w:val="99"/>
    <w:semiHidden/>
    <w:unhideWhenUsed/>
    <w:rsid w:val="00696214"/>
    <w:pPr>
      <w:spacing w:line="240" w:lineRule="auto"/>
    </w:pPr>
    <w:rPr>
      <w:sz w:val="20"/>
      <w:szCs w:val="20"/>
      <w:lang w:val="nl-NL"/>
    </w:rPr>
  </w:style>
  <w:style w:type="character" w:customStyle="1" w:styleId="CommentTextChar">
    <w:name w:val="Comment Text Char"/>
    <w:basedOn w:val="DefaultParagraphFont"/>
    <w:link w:val="CommentText"/>
    <w:uiPriority w:val="99"/>
    <w:semiHidden/>
    <w:rsid w:val="00696214"/>
    <w:rPr>
      <w:sz w:val="20"/>
      <w:szCs w:val="20"/>
      <w:lang w:val="nl-NL"/>
    </w:rPr>
  </w:style>
  <w:style w:type="paragraph" w:styleId="BalloonText">
    <w:name w:val="Balloon Text"/>
    <w:basedOn w:val="Normal"/>
    <w:link w:val="BalloonTextChar"/>
    <w:uiPriority w:val="99"/>
    <w:semiHidden/>
    <w:unhideWhenUsed/>
    <w:rsid w:val="00696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214"/>
    <w:rPr>
      <w:rFonts w:ascii="Segoe UI" w:hAnsi="Segoe UI" w:cs="Segoe UI"/>
      <w:sz w:val="18"/>
      <w:szCs w:val="18"/>
    </w:rPr>
  </w:style>
  <w:style w:type="character" w:customStyle="1" w:styleId="Heading3Char">
    <w:name w:val="Heading 3 Char"/>
    <w:basedOn w:val="DefaultParagraphFont"/>
    <w:link w:val="Heading3"/>
    <w:uiPriority w:val="9"/>
    <w:rsid w:val="00903F2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03F24"/>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557182"/>
    <w:rPr>
      <w:rFonts w:asciiTheme="majorHAnsi" w:eastAsiaTheme="majorEastAsia" w:hAnsiTheme="majorHAnsi" w:cstheme="majorBidi"/>
      <w:color w:val="00B0F0"/>
      <w:sz w:val="32"/>
      <w:szCs w:val="32"/>
    </w:rPr>
  </w:style>
  <w:style w:type="paragraph" w:styleId="TOC1">
    <w:name w:val="toc 1"/>
    <w:basedOn w:val="Normal"/>
    <w:next w:val="Normal"/>
    <w:autoRedefine/>
    <w:uiPriority w:val="39"/>
    <w:unhideWhenUsed/>
    <w:rsid w:val="00E94E23"/>
    <w:pPr>
      <w:spacing w:after="100"/>
    </w:pPr>
  </w:style>
  <w:style w:type="character" w:styleId="Hyperlink">
    <w:name w:val="Hyperlink"/>
    <w:basedOn w:val="DefaultParagraphFont"/>
    <w:uiPriority w:val="99"/>
    <w:unhideWhenUsed/>
    <w:rsid w:val="00E94E23"/>
    <w:rPr>
      <w:color w:val="F59E00" w:themeColor="hyperlink"/>
      <w:u w:val="single"/>
    </w:rPr>
  </w:style>
  <w:style w:type="paragraph" w:styleId="ListParagraph">
    <w:name w:val="List Paragraph"/>
    <w:basedOn w:val="Normal"/>
    <w:uiPriority w:val="34"/>
    <w:qFormat/>
    <w:rsid w:val="008F4055"/>
    <w:pPr>
      <w:ind w:left="720"/>
      <w:contextualSpacing/>
    </w:pPr>
    <w:rPr>
      <w:lang w:val="nl-NL"/>
    </w:rPr>
  </w:style>
  <w:style w:type="paragraph" w:styleId="Header">
    <w:name w:val="header"/>
    <w:basedOn w:val="Normal"/>
    <w:link w:val="HeaderChar"/>
    <w:uiPriority w:val="99"/>
    <w:unhideWhenUsed/>
    <w:rsid w:val="000B7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2EA"/>
  </w:style>
  <w:style w:type="paragraph" w:styleId="Footer">
    <w:name w:val="footer"/>
    <w:basedOn w:val="Normal"/>
    <w:link w:val="FooterChar"/>
    <w:uiPriority w:val="99"/>
    <w:unhideWhenUsed/>
    <w:rsid w:val="000B7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2EA"/>
  </w:style>
  <w:style w:type="character" w:styleId="FollowedHyperlink">
    <w:name w:val="FollowedHyperlink"/>
    <w:basedOn w:val="DefaultParagraphFont"/>
    <w:uiPriority w:val="99"/>
    <w:semiHidden/>
    <w:unhideWhenUsed/>
    <w:rsid w:val="00CE6968"/>
    <w:rPr>
      <w:color w:val="B2B2B2" w:themeColor="followedHyperlink"/>
      <w:u w:val="single"/>
    </w:rPr>
  </w:style>
  <w:style w:type="paragraph" w:styleId="CommentSubject">
    <w:name w:val="annotation subject"/>
    <w:basedOn w:val="CommentText"/>
    <w:next w:val="CommentText"/>
    <w:link w:val="CommentSubjectChar"/>
    <w:uiPriority w:val="99"/>
    <w:semiHidden/>
    <w:unhideWhenUsed/>
    <w:rsid w:val="00CE6968"/>
    <w:rPr>
      <w:b/>
      <w:bCs/>
      <w:lang w:val="en-US"/>
    </w:rPr>
  </w:style>
  <w:style w:type="character" w:customStyle="1" w:styleId="CommentSubjectChar">
    <w:name w:val="Comment Subject Char"/>
    <w:basedOn w:val="CommentTextChar"/>
    <w:link w:val="CommentSubject"/>
    <w:uiPriority w:val="99"/>
    <w:semiHidden/>
    <w:rsid w:val="00CE6968"/>
    <w:rPr>
      <w:b/>
      <w:bCs/>
      <w:sz w:val="20"/>
      <w:szCs w:val="20"/>
      <w:lang w:val="nl-NL"/>
    </w:rPr>
  </w:style>
  <w:style w:type="character" w:customStyle="1" w:styleId="Heading2Char">
    <w:name w:val="Heading 2 Char"/>
    <w:basedOn w:val="DefaultParagraphFont"/>
    <w:link w:val="Heading2"/>
    <w:uiPriority w:val="9"/>
    <w:rsid w:val="00557182"/>
    <w:rPr>
      <w:rFonts w:asciiTheme="majorHAnsi" w:eastAsiaTheme="majorEastAsia" w:hAnsiTheme="majorHAnsi" w:cstheme="majorBidi"/>
      <w:color w:val="00B0F0"/>
      <w:sz w:val="26"/>
      <w:szCs w:val="26"/>
    </w:rPr>
  </w:style>
  <w:style w:type="paragraph" w:styleId="Title">
    <w:name w:val="Title"/>
    <w:basedOn w:val="Normal"/>
    <w:next w:val="Normal"/>
    <w:link w:val="TitleChar"/>
    <w:uiPriority w:val="10"/>
    <w:qFormat/>
    <w:rsid w:val="00557182"/>
    <w:pPr>
      <w:spacing w:after="0" w:line="240" w:lineRule="auto"/>
      <w:contextualSpacing/>
    </w:pPr>
    <w:rPr>
      <w:rFonts w:asciiTheme="majorHAnsi" w:eastAsiaTheme="majorEastAsia" w:hAnsiTheme="majorHAnsi" w:cstheme="majorBidi"/>
      <w:color w:val="00B0F0"/>
      <w:spacing w:val="-10"/>
      <w:kern w:val="28"/>
      <w:sz w:val="56"/>
      <w:szCs w:val="56"/>
    </w:rPr>
  </w:style>
  <w:style w:type="character" w:customStyle="1" w:styleId="TitleChar">
    <w:name w:val="Title Char"/>
    <w:basedOn w:val="DefaultParagraphFont"/>
    <w:link w:val="Title"/>
    <w:uiPriority w:val="10"/>
    <w:rsid w:val="00557182"/>
    <w:rPr>
      <w:rFonts w:asciiTheme="majorHAnsi" w:eastAsiaTheme="majorEastAsia" w:hAnsiTheme="majorHAnsi" w:cstheme="majorBidi"/>
      <w:color w:val="00B0F0"/>
      <w:spacing w:val="-10"/>
      <w:kern w:val="28"/>
      <w:sz w:val="56"/>
      <w:szCs w:val="56"/>
    </w:rPr>
  </w:style>
  <w:style w:type="character" w:styleId="IntenseReference">
    <w:name w:val="Intense Reference"/>
    <w:basedOn w:val="DefaultParagraphFont"/>
    <w:uiPriority w:val="32"/>
    <w:qFormat/>
    <w:rsid w:val="00557182"/>
    <w:rPr>
      <w:b/>
      <w:bCs/>
      <w:smallCaps/>
      <w:color w:val="00B0F0"/>
      <w:spacing w:val="5"/>
    </w:rPr>
  </w:style>
  <w:style w:type="character" w:styleId="Strong">
    <w:name w:val="Strong"/>
    <w:basedOn w:val="DefaultParagraphFont"/>
    <w:uiPriority w:val="22"/>
    <w:qFormat/>
    <w:rsid w:val="006E6A31"/>
    <w:rPr>
      <w:b/>
      <w:bCs/>
    </w:rPr>
  </w:style>
  <w:style w:type="table" w:styleId="TableGrid">
    <w:name w:val="Table Grid"/>
    <w:basedOn w:val="TableNormal"/>
    <w:uiPriority w:val="59"/>
    <w:rsid w:val="00987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870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7024"/>
    <w:rPr>
      <w:sz w:val="20"/>
      <w:szCs w:val="20"/>
    </w:rPr>
  </w:style>
  <w:style w:type="character" w:styleId="FootnoteReference">
    <w:name w:val="footnote reference"/>
    <w:basedOn w:val="DefaultParagraphFont"/>
    <w:uiPriority w:val="99"/>
    <w:semiHidden/>
    <w:unhideWhenUsed/>
    <w:rsid w:val="009870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35960">
      <w:bodyDiv w:val="1"/>
      <w:marLeft w:val="0"/>
      <w:marRight w:val="0"/>
      <w:marTop w:val="0"/>
      <w:marBottom w:val="0"/>
      <w:divBdr>
        <w:top w:val="none" w:sz="0" w:space="0" w:color="auto"/>
        <w:left w:val="none" w:sz="0" w:space="0" w:color="auto"/>
        <w:bottom w:val="none" w:sz="0" w:space="0" w:color="auto"/>
        <w:right w:val="none" w:sz="0" w:space="0" w:color="auto"/>
      </w:divBdr>
    </w:div>
    <w:div w:id="495414775">
      <w:bodyDiv w:val="1"/>
      <w:marLeft w:val="0"/>
      <w:marRight w:val="0"/>
      <w:marTop w:val="0"/>
      <w:marBottom w:val="0"/>
      <w:divBdr>
        <w:top w:val="none" w:sz="0" w:space="0" w:color="auto"/>
        <w:left w:val="none" w:sz="0" w:space="0" w:color="auto"/>
        <w:bottom w:val="none" w:sz="0" w:space="0" w:color="auto"/>
        <w:right w:val="none" w:sz="0" w:space="0" w:color="auto"/>
      </w:divBdr>
    </w:div>
    <w:div w:id="1188175776">
      <w:bodyDiv w:val="1"/>
      <w:marLeft w:val="0"/>
      <w:marRight w:val="0"/>
      <w:marTop w:val="0"/>
      <w:marBottom w:val="0"/>
      <w:divBdr>
        <w:top w:val="none" w:sz="0" w:space="0" w:color="auto"/>
        <w:left w:val="none" w:sz="0" w:space="0" w:color="auto"/>
        <w:bottom w:val="none" w:sz="0" w:space="0" w:color="auto"/>
        <w:right w:val="none" w:sz="0" w:space="0" w:color="auto"/>
      </w:divBdr>
    </w:div>
    <w:div w:id="181509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Visio_Drawing.vsdx"/></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FA9A7-9E7F-43E8-B589-AF52F653F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2845</Words>
  <Characters>15651</Characters>
  <Application>Microsoft Office Word</Application>
  <DocSecurity>0</DocSecurity>
  <Lines>130</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 Delft</Company>
  <LinksUpToDate>false</LinksUpToDate>
  <CharactersWithSpaces>18460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Kasja de Jong</dc:creator>
  <cp:keywords/>
  <dc:description/>
  <cp:lastModifiedBy>Kasja de Jong</cp:lastModifiedBy>
  <cp:revision>3</cp:revision>
  <cp:lastPrinted>2019-12-18T10:38:00Z</cp:lastPrinted>
  <dcterms:created xsi:type="dcterms:W3CDTF">2020-10-15T11:18:00Z</dcterms:created>
  <dcterms:modified xsi:type="dcterms:W3CDTF">2021-01-21T11:13:00Z</dcterms:modified>
</cp:coreProperties>
</file>