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DFE" w:rsidRPr="0055640F" w:rsidRDefault="00F91DFE" w:rsidP="00F91DFE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  <w:r w:rsidRPr="0055640F">
        <w:rPr>
          <w:rFonts w:ascii="Arial" w:hAnsi="Arial" w:cs="Arial"/>
          <w:b/>
          <w:sz w:val="22"/>
          <w:szCs w:val="22"/>
          <w:lang w:val="en-GB"/>
        </w:rPr>
        <w:t xml:space="preserve">Explanation for entering into an </w:t>
      </w:r>
      <w:r w:rsidR="00654E80">
        <w:rPr>
          <w:rFonts w:ascii="Arial" w:hAnsi="Arial" w:cs="Arial"/>
          <w:b/>
          <w:sz w:val="22"/>
          <w:szCs w:val="22"/>
          <w:lang w:val="en-GB"/>
        </w:rPr>
        <w:t>internship agreement with an i</w:t>
      </w:r>
      <w:r w:rsidRPr="0055640F">
        <w:rPr>
          <w:rFonts w:ascii="Arial" w:hAnsi="Arial" w:cs="Arial"/>
          <w:b/>
          <w:sz w:val="22"/>
          <w:szCs w:val="22"/>
          <w:lang w:val="en-GB"/>
        </w:rPr>
        <w:t xml:space="preserve">ntern of the Faculty </w:t>
      </w:r>
      <w:r w:rsidR="006D4168" w:rsidRPr="0055640F">
        <w:rPr>
          <w:rFonts w:ascii="Arial" w:hAnsi="Arial" w:cs="Arial"/>
          <w:b/>
          <w:sz w:val="22"/>
          <w:szCs w:val="22"/>
          <w:lang w:val="en-GB"/>
        </w:rPr>
        <w:t>of Industrial</w:t>
      </w:r>
      <w:r w:rsidRPr="0055640F">
        <w:rPr>
          <w:rFonts w:ascii="Arial" w:hAnsi="Arial" w:cs="Arial"/>
          <w:b/>
          <w:sz w:val="22"/>
          <w:szCs w:val="22"/>
          <w:lang w:val="en-GB"/>
        </w:rPr>
        <w:t xml:space="preserve"> Design Engineering of TU Delft </w:t>
      </w:r>
    </w:p>
    <w:p w:rsidR="00F91DFE" w:rsidRPr="005746F6" w:rsidRDefault="00F91DFE" w:rsidP="00F91DFE">
      <w:pPr>
        <w:pBdr>
          <w:bottom w:val="single" w:sz="4" w:space="1" w:color="auto"/>
        </w:pBdr>
        <w:spacing w:line="240" w:lineRule="atLeast"/>
        <w:rPr>
          <w:rFonts w:ascii="Arial" w:hAnsi="Arial" w:cs="Arial"/>
          <w:color w:val="FF0000"/>
          <w:sz w:val="22"/>
          <w:szCs w:val="22"/>
          <w:lang w:val="en-GB"/>
        </w:rPr>
      </w:pPr>
    </w:p>
    <w:p w:rsidR="00F91DFE" w:rsidRPr="005746F6" w:rsidRDefault="00F91DFE" w:rsidP="00F91DFE">
      <w:pPr>
        <w:ind w:left="2820" w:hanging="2820"/>
        <w:rPr>
          <w:rFonts w:ascii="Arial" w:hAnsi="Arial" w:cs="Arial"/>
          <w:sz w:val="22"/>
          <w:szCs w:val="22"/>
          <w:lang w:val="en-GB"/>
        </w:rPr>
      </w:pPr>
      <w:r w:rsidRPr="005746F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b/>
          <w:color w:val="000000"/>
          <w:sz w:val="22"/>
          <w:szCs w:val="22"/>
          <w:lang w:val="en-GB"/>
        </w:rPr>
        <w:t>Parties of the agreement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: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agreeme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nt is an agreement between the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 and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="000C2648">
        <w:rPr>
          <w:rFonts w:ascii="Arial" w:hAnsi="Arial" w:cs="Arial"/>
          <w:color w:val="000000"/>
          <w:sz w:val="22"/>
          <w:szCs w:val="22"/>
          <w:lang w:val="en-GB"/>
        </w:rPr>
        <w:t xml:space="preserve"> company.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TU Delft is not a party so TU Delft will not sign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agreement. 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5746F6" w:rsidRDefault="00786033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An e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>xception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to this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is a </w:t>
      </w:r>
      <w:proofErr w:type="spellStart"/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>Nuffic</w:t>
      </w:r>
      <w:proofErr w:type="spellEnd"/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agreement</w:t>
      </w:r>
      <w:r w:rsidR="00953D70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for a Non-EU/EEA student doing an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="00953D70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in the Netherlands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. Information and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the aforementioned </w:t>
      </w:r>
      <w:proofErr w:type="spellStart"/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>Nuffic</w:t>
      </w:r>
      <w:proofErr w:type="spellEnd"/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agreement can be found at: </w:t>
      </w:r>
      <w:hyperlink r:id="rId7" w:history="1">
        <w:r w:rsidR="00F91DFE" w:rsidRPr="005746F6">
          <w:rPr>
            <w:rFonts w:ascii="Arial" w:hAnsi="Arial" w:cs="Arial"/>
            <w:color w:val="000000"/>
            <w:sz w:val="22"/>
            <w:szCs w:val="22"/>
            <w:lang w:val="en-GB"/>
          </w:rPr>
          <w:t>https://www.nuffic.nl/onderwerpen/wet-en-reg</w:t>
        </w:r>
        <w:r w:rsidR="00F91DFE" w:rsidRPr="005746F6">
          <w:rPr>
            <w:rFonts w:ascii="Arial" w:hAnsi="Arial" w:cs="Arial"/>
            <w:color w:val="000000"/>
            <w:sz w:val="22"/>
            <w:szCs w:val="22"/>
            <w:lang w:val="en-GB"/>
          </w:rPr>
          <w:t>e</w:t>
        </w:r>
        <w:r w:rsidR="00F91DFE" w:rsidRPr="005746F6">
          <w:rPr>
            <w:rFonts w:ascii="Arial" w:hAnsi="Arial" w:cs="Arial"/>
            <w:color w:val="000000"/>
            <w:sz w:val="22"/>
            <w:szCs w:val="22"/>
            <w:lang w:val="en-GB"/>
          </w:rPr>
          <w:t>lgeving-voor-internationale-studenten/</w:t>
        </w:r>
      </w:hyperlink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Only with </w:t>
      </w:r>
      <w:r w:rsidR="00953D70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6D4168" w:rsidRPr="005746F6">
        <w:rPr>
          <w:rFonts w:ascii="Arial" w:hAnsi="Arial" w:cs="Arial"/>
          <w:color w:val="000000"/>
          <w:sz w:val="22"/>
          <w:szCs w:val="22"/>
          <w:lang w:val="en-GB"/>
        </w:rPr>
        <w:t>IDE supplementary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agreement </w:t>
      </w:r>
      <w:r w:rsidR="00953D70" w:rsidRPr="005746F6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>as me</w:t>
      </w:r>
      <w:r w:rsidR="00786033">
        <w:rPr>
          <w:rFonts w:ascii="Arial" w:hAnsi="Arial" w:cs="Arial"/>
          <w:color w:val="000000"/>
          <w:sz w:val="22"/>
          <w:szCs w:val="22"/>
          <w:lang w:val="en-GB"/>
        </w:rPr>
        <w:t>ntioned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in art</w:t>
      </w:r>
      <w:r w:rsidR="00B42A2F">
        <w:rPr>
          <w:rFonts w:ascii="Arial" w:hAnsi="Arial" w:cs="Arial"/>
          <w:color w:val="000000"/>
          <w:sz w:val="22"/>
          <w:szCs w:val="22"/>
          <w:lang w:val="en-GB"/>
        </w:rPr>
        <w:t>icle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>10 of the Nuffic agreement</w:t>
      </w:r>
      <w:r w:rsidR="00B42A2F">
        <w:rPr>
          <w:rFonts w:ascii="Arial" w:hAnsi="Arial" w:cs="Arial"/>
          <w:color w:val="000000"/>
          <w:sz w:val="22"/>
          <w:szCs w:val="22"/>
          <w:lang w:val="en-GB"/>
        </w:rPr>
        <w:t>) will</w:t>
      </w:r>
      <w:r w:rsidR="000C2648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>TU Delft sign the Nuffic agreement</w:t>
      </w:r>
      <w:r w:rsidR="005746F6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953D70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="00953D70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coordinator will provide this</w:t>
      </w:r>
      <w:r w:rsidR="003817AC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supplementary </w:t>
      </w:r>
      <w:r w:rsidR="006D4168" w:rsidRPr="005746F6">
        <w:rPr>
          <w:rFonts w:ascii="Arial" w:hAnsi="Arial" w:cs="Arial"/>
          <w:color w:val="000000"/>
          <w:sz w:val="22"/>
          <w:szCs w:val="22"/>
          <w:lang w:val="en-GB"/>
        </w:rPr>
        <w:t>agreement</w:t>
      </w:r>
      <w:r w:rsidR="006D4168">
        <w:rPr>
          <w:rFonts w:ascii="Arial" w:hAnsi="Arial" w:cs="Arial"/>
          <w:color w:val="000000"/>
          <w:sz w:val="22"/>
          <w:szCs w:val="22"/>
          <w:lang w:val="en-GB"/>
        </w:rPr>
        <w:t xml:space="preserve"> at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 xml:space="preserve"> the i</w:t>
      </w:r>
      <w:r w:rsidR="00953D70" w:rsidRPr="005746F6">
        <w:rPr>
          <w:rFonts w:ascii="Arial" w:hAnsi="Arial" w:cs="Arial"/>
          <w:color w:val="000000"/>
          <w:sz w:val="22"/>
          <w:szCs w:val="22"/>
          <w:lang w:val="en-GB"/>
        </w:rPr>
        <w:t>ntern’s request.</w:t>
      </w:r>
    </w:p>
    <w:p w:rsidR="00F91DFE" w:rsidRPr="005746F6" w:rsidRDefault="00F91DFE" w:rsidP="00F91DFE">
      <w:pPr>
        <w:ind w:left="2820" w:hanging="2820"/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                                                            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TU Delft regularly receives requests to sign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agreement</w:t>
      </w:r>
      <w:r w:rsidR="00B42A2F">
        <w:rPr>
          <w:rFonts w:ascii="Arial" w:hAnsi="Arial" w:cs="Arial"/>
          <w:color w:val="000000"/>
          <w:sz w:val="22"/>
          <w:szCs w:val="22"/>
          <w:lang w:val="en-GB"/>
        </w:rPr>
        <w:t>s in order for organisations to receive funding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B42A2F">
        <w:rPr>
          <w:rFonts w:ascii="Arial" w:hAnsi="Arial" w:cs="Arial"/>
          <w:color w:val="000000"/>
          <w:sz w:val="22"/>
          <w:szCs w:val="22"/>
          <w:lang w:val="en-GB"/>
        </w:rPr>
        <w:t>H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owever </w:t>
      </w:r>
      <w:r w:rsidR="00B42A2F">
        <w:rPr>
          <w:rFonts w:ascii="Arial" w:hAnsi="Arial" w:cs="Arial"/>
          <w:color w:val="000000"/>
          <w:sz w:val="22"/>
          <w:szCs w:val="22"/>
          <w:lang w:val="en-GB"/>
        </w:rPr>
        <w:t xml:space="preserve">as 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there is </w:t>
      </w:r>
      <w:r w:rsidR="00B42A2F">
        <w:rPr>
          <w:rFonts w:ascii="Arial" w:hAnsi="Arial" w:cs="Arial"/>
          <w:color w:val="000000"/>
          <w:sz w:val="22"/>
          <w:szCs w:val="22"/>
          <w:lang w:val="en-GB"/>
        </w:rPr>
        <w:t xml:space="preserve">currently 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no funding available for academic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="00B42A2F">
        <w:rPr>
          <w:rFonts w:ascii="Arial" w:hAnsi="Arial" w:cs="Arial"/>
          <w:color w:val="000000"/>
          <w:sz w:val="22"/>
          <w:szCs w:val="22"/>
          <w:lang w:val="en-GB"/>
        </w:rPr>
        <w:t>s at</w:t>
      </w:r>
      <w:r w:rsidR="000C2648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>BSc or MSc level</w:t>
      </w:r>
      <w:r w:rsidR="00B42A2F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953D70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this request will not be granted</w:t>
      </w:r>
      <w:r w:rsidR="005746F6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5746F6">
        <w:rPr>
          <w:rFonts w:ascii="Arial" w:hAnsi="Arial" w:cs="Arial"/>
          <w:color w:val="000000"/>
          <w:sz w:val="22"/>
          <w:szCs w:val="22"/>
          <w:lang w:val="en-GB"/>
        </w:rPr>
        <w:br/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>Please check the RVO website</w:t>
      </w:r>
      <w:r w:rsidR="00953D70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for</w:t>
      </w:r>
      <w:r w:rsidR="00B42A2F">
        <w:rPr>
          <w:rFonts w:ascii="Arial" w:hAnsi="Arial" w:cs="Arial"/>
          <w:color w:val="000000"/>
          <w:sz w:val="22"/>
          <w:szCs w:val="22"/>
          <w:lang w:val="en-GB"/>
        </w:rPr>
        <w:t xml:space="preserve"> the latest guidelines regarding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 xml:space="preserve"> internship</w:t>
      </w:r>
      <w:r w:rsidR="00953D70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funding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hyperlink r:id="rId8" w:history="1">
        <w:r w:rsidRPr="005746F6">
          <w:rPr>
            <w:rFonts w:ascii="Arial" w:hAnsi="Arial" w:cs="Arial"/>
            <w:color w:val="000000"/>
            <w:sz w:val="22"/>
            <w:szCs w:val="22"/>
            <w:lang w:val="en-GB"/>
          </w:rPr>
          <w:t>https://www.rvo.nl/subsidies-regelingen/subsidieregeling-praktijkleren</w:t>
        </w:r>
      </w:hyperlink>
      <w:r w:rsidRPr="005746F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F91DFE" w:rsidRPr="005746F6" w:rsidRDefault="00F91DFE" w:rsidP="00F91DFE">
      <w:pPr>
        <w:spacing w:after="160" w:line="252" w:lineRule="auto"/>
        <w:ind w:left="3192"/>
        <w:contextualSpacing/>
        <w:rPr>
          <w:rFonts w:ascii="Arial" w:hAnsi="Arial" w:cs="Arial"/>
          <w:color w:val="000000"/>
          <w:sz w:val="22"/>
          <w:szCs w:val="22"/>
          <w:lang w:val="en-GB"/>
        </w:rPr>
      </w:pP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IP </w:t>
      </w:r>
      <w:r w:rsidR="006D4168" w:rsidRPr="005746F6">
        <w:rPr>
          <w:rFonts w:ascii="Arial" w:hAnsi="Arial" w:cs="Arial"/>
          <w:b/>
          <w:color w:val="000000"/>
          <w:sz w:val="22"/>
          <w:szCs w:val="22"/>
          <w:lang w:val="en-GB"/>
        </w:rPr>
        <w:t>and Results</w:t>
      </w:r>
      <w:r w:rsidRPr="005746F6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background IP of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company should remain the property of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company. IP on foreground information such as </w:t>
      </w:r>
      <w:r w:rsidR="006D4168" w:rsidRPr="005746F6">
        <w:rPr>
          <w:rFonts w:ascii="Arial" w:hAnsi="Arial" w:cs="Arial"/>
          <w:color w:val="000000"/>
          <w:sz w:val="22"/>
          <w:szCs w:val="22"/>
          <w:lang w:val="en-GB"/>
        </w:rPr>
        <w:t>research, the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design process and results the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 generates during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, can be transferred to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company by means of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agreement with</w:t>
      </w:r>
      <w:r w:rsidR="00B42A2F">
        <w:rPr>
          <w:rFonts w:ascii="Arial" w:hAnsi="Arial" w:cs="Arial"/>
          <w:color w:val="000000"/>
          <w:sz w:val="22"/>
          <w:szCs w:val="22"/>
          <w:lang w:val="en-GB"/>
        </w:rPr>
        <w:t xml:space="preserve"> the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exception of the authorship on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report. 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In the event of a patent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application on the work of the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ntern, according to Dutch law (article 12 Dutch Patent Act) and corresponding jurisprudence,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c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ompany is obliged to state the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 as (co)inventor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 the application and pay the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>ntern a reasonable financial bonus for loss of patent rights.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b/>
          <w:color w:val="000000"/>
          <w:sz w:val="22"/>
          <w:szCs w:val="22"/>
          <w:lang w:val="en-GB"/>
        </w:rPr>
        <w:t>Confidentiality: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TU Delft policy does not allow a student to sign any penalty clauses. 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color w:val="000000"/>
          <w:sz w:val="22"/>
          <w:szCs w:val="22"/>
          <w:lang w:val="en-GB"/>
        </w:rPr>
        <w:t>Please share confidential b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ackground information with the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 necessary for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only. In contrast with an IDE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 xml:space="preserve"> MSc graduating student an IDE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>ntern is not obliged to share confidential background information with TU Delft employees involved or to have the repor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t published. However, the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 will write one report for both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company and for TU Delft assessment. The TU Delft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teacher/coordinator assesses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on reflection and insights the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 has accomplished during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companies are advised to check the report </w:t>
      </w:r>
      <w:r w:rsidR="00C62050">
        <w:rPr>
          <w:rFonts w:ascii="Arial" w:hAnsi="Arial" w:cs="Arial"/>
          <w:color w:val="000000"/>
          <w:sz w:val="22"/>
          <w:szCs w:val="22"/>
          <w:lang w:val="en-GB"/>
        </w:rPr>
        <w:t xml:space="preserve">for 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>confidential information.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F91DFE" w:rsidRPr="005746F6" w:rsidRDefault="00C62050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One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way </w:t>
      </w:r>
      <w:r>
        <w:rPr>
          <w:rFonts w:ascii="Arial" w:hAnsi="Arial" w:cs="Arial"/>
          <w:color w:val="000000"/>
          <w:sz w:val="22"/>
          <w:szCs w:val="22"/>
          <w:lang w:val="en-GB"/>
        </w:rPr>
        <w:t>around the issue of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report</w:t>
      </w:r>
      <w:r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containing 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confidential background information is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for the company 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to </w:t>
      </w:r>
      <w:r w:rsidR="006D4168">
        <w:rPr>
          <w:rFonts w:ascii="Arial" w:hAnsi="Arial" w:cs="Arial"/>
          <w:color w:val="000000"/>
          <w:sz w:val="22"/>
          <w:szCs w:val="22"/>
          <w:lang w:val="en-GB"/>
        </w:rPr>
        <w:t>request that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 xml:space="preserve"> the i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>ntern put</w:t>
      </w:r>
      <w:r>
        <w:rPr>
          <w:rFonts w:ascii="Arial" w:hAnsi="Arial" w:cs="Arial"/>
          <w:color w:val="000000"/>
          <w:sz w:val="22"/>
          <w:szCs w:val="22"/>
          <w:lang w:val="en-GB"/>
        </w:rPr>
        <w:t>s all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confidential background information in a confidential appendix and refer to this appendix in the report.</w:t>
      </w:r>
      <w:r w:rsidR="00F91DFE" w:rsidRPr="005746F6">
        <w:rPr>
          <w:rFonts w:ascii="Arial" w:hAnsi="Arial" w:cs="Arial"/>
          <w:sz w:val="22"/>
          <w:szCs w:val="22"/>
          <w:lang w:val="en-GB"/>
        </w:rPr>
        <w:t xml:space="preserve"> Again in contrast with an </w:t>
      </w:r>
      <w:r w:rsidR="00654E80">
        <w:rPr>
          <w:rFonts w:ascii="Arial" w:hAnsi="Arial" w:cs="Arial"/>
          <w:sz w:val="22"/>
          <w:szCs w:val="22"/>
          <w:lang w:val="en-GB"/>
        </w:rPr>
        <w:t>IDE MSc graduating student the i</w:t>
      </w:r>
      <w:r w:rsidR="00F91DFE" w:rsidRPr="005746F6">
        <w:rPr>
          <w:rFonts w:ascii="Arial" w:hAnsi="Arial" w:cs="Arial"/>
          <w:sz w:val="22"/>
          <w:szCs w:val="22"/>
          <w:lang w:val="en-GB"/>
        </w:rPr>
        <w:t>ntern is allowed to pu</w:t>
      </w:r>
      <w:r>
        <w:rPr>
          <w:rFonts w:ascii="Arial" w:hAnsi="Arial" w:cs="Arial"/>
          <w:sz w:val="22"/>
          <w:szCs w:val="22"/>
          <w:lang w:val="en-GB"/>
        </w:rPr>
        <w:t>ll</w:t>
      </w:r>
      <w:r w:rsidR="00F91DFE" w:rsidRPr="005746F6">
        <w:rPr>
          <w:rFonts w:ascii="Arial" w:hAnsi="Arial" w:cs="Arial"/>
          <w:sz w:val="22"/>
          <w:szCs w:val="22"/>
          <w:lang w:val="en-GB"/>
        </w:rPr>
        <w:t xml:space="preserve"> detailed foreground information such as the research done - and results generated- out of the </w:t>
      </w:r>
      <w:r w:rsidR="00654E80">
        <w:rPr>
          <w:rFonts w:ascii="Arial" w:hAnsi="Arial" w:cs="Arial"/>
          <w:sz w:val="22"/>
          <w:szCs w:val="22"/>
          <w:lang w:val="en-GB"/>
        </w:rPr>
        <w:t>internship</w:t>
      </w:r>
      <w:r w:rsidR="00F91DFE" w:rsidRPr="005746F6">
        <w:rPr>
          <w:rFonts w:ascii="Arial" w:hAnsi="Arial" w:cs="Arial"/>
          <w:sz w:val="22"/>
          <w:szCs w:val="22"/>
          <w:lang w:val="en-GB"/>
        </w:rPr>
        <w:t xml:space="preserve"> report in the confidential appendix as long as the report remains readable</w:t>
      </w:r>
      <w:r w:rsidR="00654E80">
        <w:rPr>
          <w:rFonts w:ascii="Arial" w:hAnsi="Arial" w:cs="Arial"/>
          <w:sz w:val="22"/>
          <w:szCs w:val="22"/>
          <w:lang w:val="en-GB"/>
        </w:rPr>
        <w:t xml:space="preserve"> and the learning goals of the i</w:t>
      </w:r>
      <w:r w:rsidR="00F91DFE" w:rsidRPr="005746F6">
        <w:rPr>
          <w:rFonts w:ascii="Arial" w:hAnsi="Arial" w:cs="Arial"/>
          <w:sz w:val="22"/>
          <w:szCs w:val="22"/>
          <w:lang w:val="en-GB"/>
        </w:rPr>
        <w:t>ntern such as insights and reflections are addressed properly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color w:val="000000"/>
          <w:sz w:val="22"/>
          <w:szCs w:val="22"/>
          <w:lang w:val="en-GB"/>
        </w:rPr>
        <w:t>If confidential information is in</w:t>
      </w:r>
      <w:r w:rsidR="00C62050">
        <w:rPr>
          <w:rFonts w:ascii="Arial" w:hAnsi="Arial" w:cs="Arial"/>
          <w:color w:val="000000"/>
          <w:sz w:val="22"/>
          <w:szCs w:val="22"/>
          <w:lang w:val="en-GB"/>
        </w:rPr>
        <w:t>corporated into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the report, for example i</w:t>
      </w:r>
      <w:r w:rsidR="00C62050">
        <w:rPr>
          <w:rFonts w:ascii="Arial" w:hAnsi="Arial" w:cs="Arial"/>
          <w:color w:val="000000"/>
          <w:sz w:val="22"/>
          <w:szCs w:val="22"/>
          <w:lang w:val="en-GB"/>
        </w:rPr>
        <w:t>n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the</w:t>
      </w:r>
      <w:r w:rsidR="00C62050">
        <w:rPr>
          <w:rFonts w:ascii="Arial" w:hAnsi="Arial" w:cs="Arial"/>
          <w:color w:val="000000"/>
          <w:sz w:val="22"/>
          <w:szCs w:val="22"/>
          <w:lang w:val="en-GB"/>
        </w:rPr>
        <w:t xml:space="preserve"> case of confidential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information </w:t>
      </w:r>
      <w:r w:rsidR="00C62050">
        <w:rPr>
          <w:rFonts w:ascii="Arial" w:hAnsi="Arial" w:cs="Arial"/>
          <w:color w:val="000000"/>
          <w:sz w:val="22"/>
          <w:szCs w:val="22"/>
          <w:lang w:val="en-GB"/>
        </w:rPr>
        <w:t xml:space="preserve">being 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so entwined</w:t>
      </w:r>
      <w:r w:rsidR="00C62050">
        <w:rPr>
          <w:rFonts w:ascii="Arial" w:hAnsi="Arial" w:cs="Arial"/>
          <w:color w:val="000000"/>
          <w:sz w:val="22"/>
          <w:szCs w:val="22"/>
          <w:lang w:val="en-GB"/>
        </w:rPr>
        <w:t xml:space="preserve"> that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the report is  </w:t>
      </w:r>
      <w:r w:rsidR="00C62050">
        <w:rPr>
          <w:rFonts w:ascii="Arial" w:hAnsi="Arial" w:cs="Arial"/>
          <w:color w:val="000000"/>
          <w:sz w:val="22"/>
          <w:szCs w:val="22"/>
          <w:lang w:val="en-GB"/>
        </w:rPr>
        <w:t>rendered un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>readable without it</w:t>
      </w:r>
      <w:r w:rsidR="00C62050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or cannot be assessed properly</w:t>
      </w:r>
      <w:r w:rsidR="00C62050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please note that TU Delft employees are, through their 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 xml:space="preserve">Collective Labour Agreement of Dutch Universities art. 1.16, obliged to keep secret any information designated as such. </w:t>
      </w:r>
      <w:proofErr w:type="gramStart"/>
      <w:r w:rsidRPr="005746F6">
        <w:rPr>
          <w:rFonts w:ascii="Arial" w:hAnsi="Arial" w:cs="Arial"/>
          <w:color w:val="000000"/>
          <w:sz w:val="22"/>
          <w:szCs w:val="22"/>
          <w:lang w:val="en-GB"/>
        </w:rPr>
        <w:t>Therefore</w:t>
      </w:r>
      <w:proofErr w:type="gramEnd"/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a Non Disclosure Agreement for employees will not be accepted. Check this link for the latest version of said Labour Agreement: </w:t>
      </w:r>
      <w:hyperlink r:id="rId9" w:history="1">
        <w:r w:rsidRPr="005746F6">
          <w:rPr>
            <w:rFonts w:ascii="Arial" w:hAnsi="Arial" w:cs="Arial"/>
            <w:color w:val="000000"/>
            <w:sz w:val="22"/>
            <w:szCs w:val="22"/>
            <w:lang w:val="en-GB"/>
          </w:rPr>
          <w:t>https://www.vsnu.nl/en_GB/cao-universiteiten.html</w:t>
        </w:r>
      </w:hyperlink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color w:val="000000"/>
          <w:sz w:val="22"/>
          <w:szCs w:val="22"/>
          <w:lang w:val="en-GB"/>
        </w:rPr>
        <w:t>The report will be stored for the legal retention period.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b/>
          <w:color w:val="000000"/>
          <w:sz w:val="22"/>
          <w:szCs w:val="22"/>
          <w:lang w:val="en-GB"/>
        </w:rPr>
        <w:t>Publication: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For students it is important they can show what they have done during their study for example in their portfolio, so make sure to a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gree on a publication with the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ntern. 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b/>
          <w:color w:val="000000"/>
          <w:sz w:val="22"/>
          <w:szCs w:val="22"/>
          <w:lang w:val="en-GB"/>
        </w:rPr>
        <w:t>Costs: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 xml:space="preserve"> To pay the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 a financial compensation for the work is not </w:t>
      </w:r>
      <w:r w:rsidR="00953D70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obligatory 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however </w:t>
      </w:r>
      <w:r w:rsidR="00C62050">
        <w:rPr>
          <w:rFonts w:ascii="Arial" w:hAnsi="Arial" w:cs="Arial"/>
          <w:color w:val="000000"/>
          <w:sz w:val="22"/>
          <w:szCs w:val="22"/>
          <w:lang w:val="en-GB"/>
        </w:rPr>
        <w:t xml:space="preserve">it is 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customary for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>s at academic level</w:t>
      </w:r>
      <w:r w:rsidR="00AC7FFC">
        <w:rPr>
          <w:rFonts w:ascii="Arial" w:hAnsi="Arial" w:cs="Arial"/>
          <w:color w:val="000000"/>
          <w:sz w:val="22"/>
          <w:szCs w:val="22"/>
          <w:lang w:val="en-GB"/>
        </w:rPr>
        <w:t xml:space="preserve"> to be compensated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AC7FFC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verage amounts can be found at: </w:t>
      </w:r>
      <w:hyperlink r:id="rId10" w:history="1">
        <w:r w:rsidRPr="005746F6">
          <w:rPr>
            <w:rFonts w:ascii="Arial" w:hAnsi="Arial" w:cs="Arial"/>
            <w:color w:val="000000"/>
            <w:sz w:val="22"/>
            <w:szCs w:val="22"/>
            <w:lang w:val="en-GB"/>
          </w:rPr>
          <w:t>https://www.nationalevacaturebank.nl/carriere/Salaris/Hoeveel-stagevergoeding-kan-jij-krijgen</w:t>
        </w:r>
      </w:hyperlink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b/>
          <w:color w:val="000000"/>
          <w:sz w:val="22"/>
          <w:szCs w:val="22"/>
          <w:lang w:val="en-GB"/>
        </w:rPr>
        <w:t>Liability: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Use of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results is at the risk of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company. </w:t>
      </w:r>
      <w:r w:rsidR="005746F6">
        <w:rPr>
          <w:rFonts w:ascii="Arial" w:hAnsi="Arial" w:cs="Arial"/>
          <w:color w:val="000000"/>
          <w:sz w:val="22"/>
          <w:szCs w:val="22"/>
          <w:lang w:val="en-GB"/>
        </w:rPr>
        <w:br/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The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ntern/TU Delft in no way warrant the correctness, completeness and/or authenticity of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results.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F91DFE" w:rsidRPr="005746F6" w:rsidRDefault="00654E80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Damage suffered by the i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ntern: according to Dutch law (article 7:658 Civil Code) and corresponding jurisprudence the </w:t>
      </w:r>
      <w:r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provide</w:t>
      </w:r>
      <w:r>
        <w:rPr>
          <w:rFonts w:ascii="Arial" w:hAnsi="Arial" w:cs="Arial"/>
          <w:color w:val="000000"/>
          <w:sz w:val="22"/>
          <w:szCs w:val="22"/>
          <w:lang w:val="en-GB"/>
        </w:rPr>
        <w:t>r is liable for any damage the i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 suffers while carrying out </w:t>
      </w:r>
      <w:r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activities. Exceptions: If the </w:t>
      </w:r>
      <w:r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provider can demonstrate to have fulfilled the obligation to take measures and provide instructions for performing the work as is reasonably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necessary to prevent that the i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 suffers damage in the performance of his duties, or if the damage suffered is to a large extent the result of intent or deliberate recklessness of the Intern. In these </w:t>
      </w:r>
      <w:proofErr w:type="gramStart"/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>cases</w:t>
      </w:r>
      <w:proofErr w:type="gramEnd"/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the </w:t>
      </w:r>
      <w:r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="00F91DFE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company cannot be held liable.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Damage caused by the Intern: according to Dutch law (article 6:170 Civil Code) and corresponding jurisprudence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company is liabl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e for any damage caused by the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>ntern. Exception: If damage is to a large extent the result of intent or deliberate r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ecklessness of the intern, the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>ntern can be held liable.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color w:val="000000"/>
          <w:sz w:val="22"/>
          <w:szCs w:val="22"/>
          <w:lang w:val="en-GB"/>
        </w:rPr>
        <w:t>TU Delft will not accept any transfer of li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ability to the TU Delft or the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ntern.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companies are therefore strongly advised to have a liability insurance in place with adequate coverage. </w:t>
      </w:r>
      <w:r w:rsidR="00953D70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TU Delft advises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nterns </w:t>
      </w:r>
      <w:r w:rsidR="00953D70"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to have sufficient medical insurance and personal liability insurance. </w:t>
      </w:r>
    </w:p>
    <w:p w:rsidR="005746F6" w:rsidRDefault="005746F6" w:rsidP="00F91DFE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b/>
          <w:color w:val="000000"/>
          <w:sz w:val="22"/>
          <w:szCs w:val="22"/>
          <w:lang w:val="en-GB"/>
        </w:rPr>
        <w:t>Miscellaneous: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company should arrange a workspace, including hardware and software. Due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 xml:space="preserve"> to university user agreements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>nterns are not permitted to use their own equipment and/or software provided by or via the university for commercial purposes.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In an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agreement a non-competiti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on clause is not allowed as an i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ntern is not an employer.   </w:t>
      </w: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F91DFE" w:rsidRPr="005746F6" w:rsidRDefault="00F91DFE" w:rsidP="00F91DFE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5746F6">
        <w:rPr>
          <w:rFonts w:ascii="Arial" w:hAnsi="Arial" w:cs="Arial"/>
          <w:b/>
          <w:color w:val="000000"/>
          <w:sz w:val="22"/>
          <w:szCs w:val="22"/>
          <w:lang w:val="en-GB"/>
        </w:rPr>
        <w:t>Applicable law and competent court: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the </w:t>
      </w:r>
      <w:r w:rsidR="00654E80">
        <w:rPr>
          <w:rFonts w:ascii="Arial" w:hAnsi="Arial" w:cs="Arial"/>
          <w:color w:val="000000"/>
          <w:sz w:val="22"/>
          <w:szCs w:val="22"/>
          <w:lang w:val="en-GB"/>
        </w:rPr>
        <w:t>internship</w:t>
      </w:r>
      <w:r w:rsidRPr="005746F6">
        <w:rPr>
          <w:rFonts w:ascii="Arial" w:hAnsi="Arial" w:cs="Arial"/>
          <w:color w:val="000000"/>
          <w:sz w:val="22"/>
          <w:szCs w:val="22"/>
          <w:lang w:val="en-GB"/>
        </w:rPr>
        <w:t xml:space="preserve"> agreement should be subject to the law of the Netherlands. Disputes the parties are unable to resolve, can be submitted to the applicable court in The Hague.</w:t>
      </w:r>
    </w:p>
    <w:sectPr w:rsidR="00F91DFE" w:rsidRPr="005746F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28C1" w:rsidRDefault="00BF28C1" w:rsidP="00503329">
      <w:r>
        <w:separator/>
      </w:r>
    </w:p>
  </w:endnote>
  <w:endnote w:type="continuationSeparator" w:id="0">
    <w:p w:rsidR="00BF28C1" w:rsidRDefault="00BF28C1" w:rsidP="0050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40F" w:rsidRPr="004A6362" w:rsidRDefault="0055640F" w:rsidP="0055640F">
    <w:pPr>
      <w:pStyle w:val="Voettekst"/>
      <w:rPr>
        <w:rFonts w:ascii="Cambria" w:hAnsi="Cambria" w:cs="Tahoma"/>
        <w:sz w:val="18"/>
        <w:szCs w:val="18"/>
        <w:lang w:val="en-GB"/>
      </w:rPr>
    </w:pPr>
    <w:r w:rsidRPr="004A6362">
      <w:rPr>
        <w:rFonts w:ascii="Cambria" w:hAnsi="Cambria" w:cs="Tahoma"/>
        <w:sz w:val="16"/>
        <w:szCs w:val="18"/>
        <w:lang w:val="en-GB"/>
      </w:rPr>
      <w:t xml:space="preserve">TU </w:t>
    </w:r>
    <w:r>
      <w:rPr>
        <w:rFonts w:ascii="Cambria" w:hAnsi="Cambria" w:cs="Tahoma"/>
        <w:sz w:val="16"/>
        <w:szCs w:val="18"/>
        <w:lang w:val="en-GB"/>
      </w:rPr>
      <w:t xml:space="preserve">Delft / IDE / </w:t>
    </w:r>
    <w:r w:rsidRPr="004A6362">
      <w:rPr>
        <w:rFonts w:ascii="Cambria" w:hAnsi="Cambria" w:cs="Tahoma"/>
        <w:sz w:val="16"/>
        <w:szCs w:val="18"/>
        <w:lang w:val="en-GB"/>
      </w:rPr>
      <w:t>Department O&amp;S</w:t>
    </w:r>
    <w:r>
      <w:rPr>
        <w:rFonts w:ascii="Cambria" w:hAnsi="Cambria" w:cs="Tahoma"/>
        <w:sz w:val="18"/>
        <w:szCs w:val="18"/>
        <w:lang w:val="en-GB"/>
      </w:rPr>
      <w:tab/>
      <w:t xml:space="preserve"> / June 2020                                                                                                                                 </w:t>
    </w:r>
    <w:r w:rsidRPr="004A6362">
      <w:rPr>
        <w:rFonts w:ascii="Cambria" w:hAnsi="Cambria" w:cs="Tahoma"/>
        <w:sz w:val="16"/>
        <w:szCs w:val="18"/>
        <w:lang w:val="en-GB"/>
      </w:rPr>
      <w:t xml:space="preserve">Page </w:t>
    </w:r>
    <w:r w:rsidRPr="004A6362">
      <w:rPr>
        <w:rFonts w:ascii="Cambria" w:hAnsi="Cambria" w:cs="Tahoma"/>
        <w:sz w:val="16"/>
        <w:szCs w:val="18"/>
        <w:lang w:val="en-GB"/>
      </w:rPr>
      <w:fldChar w:fldCharType="begin"/>
    </w:r>
    <w:r w:rsidRPr="004A6362">
      <w:rPr>
        <w:rFonts w:ascii="Cambria" w:hAnsi="Cambria" w:cs="Tahoma"/>
        <w:sz w:val="16"/>
        <w:szCs w:val="18"/>
        <w:lang w:val="en-GB"/>
      </w:rPr>
      <w:instrText xml:space="preserve"> PAGE </w:instrText>
    </w:r>
    <w:r w:rsidRPr="004A6362">
      <w:rPr>
        <w:rFonts w:ascii="Cambria" w:hAnsi="Cambria" w:cs="Tahoma"/>
        <w:sz w:val="16"/>
        <w:szCs w:val="18"/>
        <w:lang w:val="en-GB"/>
      </w:rPr>
      <w:fldChar w:fldCharType="separate"/>
    </w:r>
    <w:r w:rsidR="00910178">
      <w:rPr>
        <w:rFonts w:ascii="Cambria" w:hAnsi="Cambria" w:cs="Tahoma"/>
        <w:noProof/>
        <w:sz w:val="16"/>
        <w:szCs w:val="18"/>
        <w:lang w:val="en-GB"/>
      </w:rPr>
      <w:t>1</w:t>
    </w:r>
    <w:r w:rsidRPr="004A6362">
      <w:rPr>
        <w:rFonts w:ascii="Cambria" w:hAnsi="Cambria" w:cs="Tahoma"/>
        <w:sz w:val="16"/>
        <w:szCs w:val="18"/>
        <w:lang w:val="en-GB"/>
      </w:rPr>
      <w:fldChar w:fldCharType="end"/>
    </w:r>
    <w:r w:rsidRPr="004A6362">
      <w:rPr>
        <w:rFonts w:ascii="Cambria" w:hAnsi="Cambria" w:cs="Tahoma"/>
        <w:sz w:val="16"/>
        <w:szCs w:val="18"/>
        <w:lang w:val="en-GB"/>
      </w:rPr>
      <w:t xml:space="preserve"> of </w:t>
    </w:r>
    <w:r w:rsidRPr="004A6362">
      <w:rPr>
        <w:rFonts w:ascii="Cambria" w:hAnsi="Cambria" w:cs="Tahoma"/>
        <w:sz w:val="16"/>
        <w:szCs w:val="18"/>
        <w:lang w:val="en-GB"/>
      </w:rPr>
      <w:fldChar w:fldCharType="begin"/>
    </w:r>
    <w:r w:rsidRPr="004A6362">
      <w:rPr>
        <w:rFonts w:ascii="Cambria" w:hAnsi="Cambria" w:cs="Tahoma"/>
        <w:sz w:val="16"/>
        <w:szCs w:val="18"/>
        <w:lang w:val="en-GB"/>
      </w:rPr>
      <w:instrText xml:space="preserve"> NUMPAGES </w:instrText>
    </w:r>
    <w:r w:rsidRPr="004A6362">
      <w:rPr>
        <w:rFonts w:ascii="Cambria" w:hAnsi="Cambria" w:cs="Tahoma"/>
        <w:sz w:val="16"/>
        <w:szCs w:val="18"/>
        <w:lang w:val="en-GB"/>
      </w:rPr>
      <w:fldChar w:fldCharType="separate"/>
    </w:r>
    <w:r w:rsidR="00910178">
      <w:rPr>
        <w:rFonts w:ascii="Cambria" w:hAnsi="Cambria" w:cs="Tahoma"/>
        <w:noProof/>
        <w:sz w:val="16"/>
        <w:szCs w:val="18"/>
        <w:lang w:val="en-GB"/>
      </w:rPr>
      <w:t>2</w:t>
    </w:r>
    <w:r w:rsidRPr="004A6362">
      <w:rPr>
        <w:rFonts w:ascii="Cambria" w:hAnsi="Cambria" w:cs="Tahoma"/>
        <w:sz w:val="16"/>
        <w:szCs w:val="18"/>
        <w:lang w:val="en-GB"/>
      </w:rPr>
      <w:fldChar w:fldCharType="end"/>
    </w:r>
    <w:r w:rsidRPr="004A6362">
      <w:rPr>
        <w:rFonts w:ascii="Cambria" w:hAnsi="Cambria" w:cs="Tahoma"/>
        <w:sz w:val="16"/>
        <w:szCs w:val="18"/>
        <w:lang w:val="en-GB"/>
      </w:rPr>
      <w:tab/>
    </w:r>
  </w:p>
  <w:p w:rsidR="005746F6" w:rsidRPr="0055640F" w:rsidRDefault="005746F6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28C1" w:rsidRDefault="00BF28C1" w:rsidP="00503329">
      <w:r>
        <w:separator/>
      </w:r>
    </w:p>
  </w:footnote>
  <w:footnote w:type="continuationSeparator" w:id="0">
    <w:p w:rsidR="00BF28C1" w:rsidRDefault="00BF28C1" w:rsidP="0050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3329" w:rsidRDefault="0055640F">
    <w:pPr>
      <w:pStyle w:val="Koptekst"/>
    </w:pPr>
    <w:r>
      <w:rPr>
        <w:noProof/>
        <w:lang w:val="en-US" w:eastAsia="en-US"/>
      </w:rPr>
      <w:drawing>
        <wp:inline distT="0" distB="0" distL="0" distR="0">
          <wp:extent cx="2981072" cy="7048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ur_IO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497" cy="707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3329" w:rsidRDefault="0050332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DFE"/>
    <w:rsid w:val="000C2648"/>
    <w:rsid w:val="000F1A35"/>
    <w:rsid w:val="001B1B4F"/>
    <w:rsid w:val="001C591E"/>
    <w:rsid w:val="0024143F"/>
    <w:rsid w:val="00337325"/>
    <w:rsid w:val="003817AC"/>
    <w:rsid w:val="00450E74"/>
    <w:rsid w:val="004E4013"/>
    <w:rsid w:val="00503329"/>
    <w:rsid w:val="0055640F"/>
    <w:rsid w:val="005746F6"/>
    <w:rsid w:val="00654E80"/>
    <w:rsid w:val="006D4168"/>
    <w:rsid w:val="00786033"/>
    <w:rsid w:val="0087177D"/>
    <w:rsid w:val="008A0078"/>
    <w:rsid w:val="00910178"/>
    <w:rsid w:val="00953D70"/>
    <w:rsid w:val="00AC7FFC"/>
    <w:rsid w:val="00AF7329"/>
    <w:rsid w:val="00B42A2F"/>
    <w:rsid w:val="00BA7C96"/>
    <w:rsid w:val="00BF28C1"/>
    <w:rsid w:val="00C62050"/>
    <w:rsid w:val="00D026BE"/>
    <w:rsid w:val="00E7707E"/>
    <w:rsid w:val="00F9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CBAE7-6955-49BF-8959-BA0EECA5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59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91E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0332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332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50332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50332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7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o.nl/subsidies-regelingen/subsidieregeling-praktijkler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uffic.nl/onderwerpen/wet-en-regelgeving-voor-internationale-studente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tionalevacaturebank.nl/carriere/Salaris/Hoeveel-stagevergoeding-kan-jij-krij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nu.nl/en_GB/cao-universiteiten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1F060-6E81-4C16-A2D0-215E8B9C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Charlotte  Fonteijne</cp:lastModifiedBy>
  <cp:revision>2</cp:revision>
  <dcterms:created xsi:type="dcterms:W3CDTF">2020-07-16T13:09:00Z</dcterms:created>
  <dcterms:modified xsi:type="dcterms:W3CDTF">2020-07-16T13:09:00Z</dcterms:modified>
  <cp:contentStatus/>
</cp:coreProperties>
</file>